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Times New Roman"/>
          <w:i/>
          <w:iCs/>
          <w:color w:val="0000FF"/>
          <w:sz w:val="21"/>
          <w:szCs w:val="21"/>
          <w:lang w:bidi="en-US"/>
        </w:rPr>
        <w:id w:val="10729564"/>
        <w:docPartObj>
          <w:docPartGallery w:val="Cover Pages"/>
          <w:docPartUnique/>
        </w:docPartObj>
      </w:sdtPr>
      <w:sdtEndPr>
        <w:rPr>
          <w:rFonts w:ascii="Times New Roman" w:hAnsi="Times New Roman"/>
          <w:sz w:val="22"/>
          <w:szCs w:val="22"/>
          <w:lang w:bidi="ar-SA"/>
        </w:rPr>
      </w:sdtEndPr>
      <w:sdtContent>
        <w:p w14:paraId="60D0F40E" w14:textId="036DC64E" w:rsidR="00247BDE" w:rsidRPr="008F15D6" w:rsidRDefault="00247BDE" w:rsidP="000F0D41">
          <w:pPr>
            <w:pStyle w:val="EnvelopeReturn"/>
            <w:ind w:left="360" w:hanging="90"/>
            <w:rPr>
              <w:sz w:val="21"/>
              <w:szCs w:val="21"/>
            </w:rPr>
          </w:pPr>
          <w:r w:rsidRPr="008F15D6">
            <w:rPr>
              <w:noProof/>
              <w:sz w:val="21"/>
              <w:szCs w:val="21"/>
            </w:rPr>
            <mc:AlternateContent>
              <mc:Choice Requires="wps">
                <w:drawing>
                  <wp:anchor distT="0" distB="0" distL="114300" distR="114300" simplePos="0" relativeHeight="251659264" behindDoc="0" locked="0" layoutInCell="1" allowOverlap="1" wp14:anchorId="5AE7EF8F" wp14:editId="5366A7C2">
                    <wp:simplePos x="0" y="0"/>
                    <wp:positionH relativeFrom="margin">
                      <wp:posOffset>4829176</wp:posOffset>
                    </wp:positionH>
                    <wp:positionV relativeFrom="paragraph">
                      <wp:posOffset>-95250</wp:posOffset>
                    </wp:positionV>
                    <wp:extent cx="200025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00250" cy="666750"/>
                            </a:xfrm>
                            <a:prstGeom prst="rect">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txbx>
                            <w:txbxContent>
                              <w:p w14:paraId="5FF4E059" w14:textId="08C56CAA" w:rsidR="00F9199A" w:rsidRPr="001171FF" w:rsidRDefault="00F9199A" w:rsidP="00247BDE">
                                <w:pPr>
                                  <w:jc w:val="center"/>
                                  <w:rPr>
                                    <w:i/>
                                  </w:rPr>
                                </w:pPr>
                                <w:r w:rsidRPr="001171FF">
                                  <w:rPr>
                                    <w:i/>
                                  </w:rPr>
                                  <w:t>Pathway II Program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E7EF8F" id="Rectangle 3" o:spid="_x0000_s1026" style="position:absolute;left:0;text-align:left;margin-left:380.25pt;margin-top:-7.5pt;width:157.5pt;height:5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4nbwIAAEYFAAAOAAAAZHJzL2Uyb0RvYy54bWysVMFu2zAMvQ/YPwi6r06CNl2DOkXQosOA&#10;rg3aDj0rspQIk0WNUmJnXz9KdtygG3oYdrFJkXwkn0hdXrW1ZTuFwYAr+fhkxJlyEirj1iX//nz7&#10;6TNnIQpXCQtOlXyvAr+af/xw2fiZmsAGbKWQEYgLs8aXfBOjnxVFkBtVi3ACXjkyasBaRFJxXVQo&#10;GkKvbTEZjaZFA1h5BKlCoNObzsjnGV9rJeOD1kFFZktOtcX8xfxdpW8xvxSzNQq/MbIvQ/xDFbUw&#10;jpIOUDciCrZF8wdUbSRCAB1PJNQFaG2kyj1QN+PRm26eNsKr3AuRE/xAU/h/sPJ+9+SXSDQ0PswC&#10;iamLVmOd/lQfazNZ+4Es1UYm6ZDYH03OiFNJtul0ek4ywRSv0R5D/KKgZkkoOdJlZI7E7i7EzvXg&#10;kpIFsKa6NdZmJQ2AurbIdoKubrUe51C7rb9B1Z1dnFEFfco8L8k9F3CEVLy2laW4tyrhW/eoNDNV&#10;aiQjDwgdePVj3ENnzxSiqbQhqCvnTZCNh6DeN4WpPIVD4Oj9bIN3zgguDoG1cYDvB+vOnzg46jWJ&#10;sV21/RWvoNovkSF0qxC8vDV0PXcixKVAmn26Udrn+EAfbaEpOfQSZxvAX387T/40kmTlrKFdKnn4&#10;uRWoOLNfHQ3rxfj0NC1fVk7Pziek4LFldWxx2/oa6M7H9HJ4mcXkH+1B1Aj1C639ImUlk3CScpdc&#10;Rjwo17HbcXo4pFosshstnBfxzj15mcATwWn8ntsXgb6f0UjTfQ+HvROzN6Pa+aZIB4ttBG3yHCeK&#10;O1576mlZ8yD2D0t6DY717PX6/M1/AwAA//8DAFBLAwQUAAYACAAAACEAH1qmO98AAAALAQAADwAA&#10;AGRycy9kb3ducmV2LnhtbEyPTU7DMBCF90jcwRokNqi1C0pLQ5wKUVVZsaD0AG4yTQLxOLWdNNye&#10;6QqW8+bT+8k2k+3EiD60jjQs5goEUumqlmoNh8/d7BlEiIYq0zlCDT8YYJPf3mQmrdyFPnDcx1qw&#10;CYXUaGhi7FMpQ9mgNWHueiT+nZy3JvLpa1l5c2Fz28lHpZbSmpY4oTE9vjVYfu8HyyHvwe/i+Wwf&#10;isGrp8PXdiyKrdb3d9PrC4iIU/yD4Vqfq0POnY5uoCqITsNqqRJGNcwWCY+6EmqVsHTUsFYKZJ7J&#10;/xvyXwAAAP//AwBQSwECLQAUAAYACAAAACEAtoM4kv4AAADhAQAAEwAAAAAAAAAAAAAAAAAAAAAA&#10;W0NvbnRlbnRfVHlwZXNdLnhtbFBLAQItABQABgAIAAAAIQA4/SH/1gAAAJQBAAALAAAAAAAAAAAA&#10;AAAAAC8BAABfcmVscy8ucmVsc1BLAQItABQABgAIAAAAIQAyOn4nbwIAAEYFAAAOAAAAAAAAAAAA&#10;AAAAAC4CAABkcnMvZTJvRG9jLnhtbFBLAQItABQABgAIAAAAIQAfWqY73wAAAAsBAAAPAAAAAAAA&#10;AAAAAAAAAMkEAABkcnMvZG93bnJldi54bWxQSwUGAAAAAAQABADzAAAA1QUAAAAA&#10;" fillcolor="#f2f2f2 [3052]" strokecolor="#003865 [3200]" strokeweight=".85pt">
                    <v:textbox>
                      <w:txbxContent>
                        <w:p w14:paraId="5FF4E059" w14:textId="08C56CAA" w:rsidR="00F9199A" w:rsidRPr="001171FF" w:rsidRDefault="00F9199A" w:rsidP="00247BDE">
                          <w:pPr>
                            <w:jc w:val="center"/>
                            <w:rPr>
                              <w:i/>
                            </w:rPr>
                          </w:pPr>
                          <w:r w:rsidRPr="001171FF">
                            <w:rPr>
                              <w:i/>
                            </w:rPr>
                            <w:t>Pathway II Program Logo Here</w:t>
                          </w:r>
                        </w:p>
                      </w:txbxContent>
                    </v:textbox>
                    <w10:wrap anchorx="margin"/>
                  </v:rect>
                </w:pict>
              </mc:Fallback>
            </mc:AlternateContent>
          </w:r>
          <w:r w:rsidR="00852B8F">
            <w:rPr>
              <w:noProof/>
              <w:sz w:val="21"/>
              <w:szCs w:val="21"/>
            </w:rPr>
            <w:drawing>
              <wp:inline distT="0" distB="0" distL="0" distR="0" wp14:anchorId="255D4E97" wp14:editId="02A9D3A0">
                <wp:extent cx="3720142" cy="584200"/>
                <wp:effectExtent l="0" t="0" r="0" b="6350"/>
                <wp:docPr id="1286708939" name="Picture 1" descr="Text&#10;&#10;Text to be personalized by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08939" name="Picture 1" descr="Text&#10;&#10;Text to be personalized by the program."/>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5089" cy="588118"/>
                        </a:xfrm>
                        <a:prstGeom prst="rect">
                          <a:avLst/>
                        </a:prstGeom>
                      </pic:spPr>
                    </pic:pic>
                  </a:graphicData>
                </a:graphic>
              </wp:inline>
            </w:drawing>
          </w:r>
        </w:p>
        <w:p w14:paraId="4B2F9E1E" w14:textId="31FC3447" w:rsidR="00247BDE" w:rsidRPr="008F15D6" w:rsidRDefault="00247BDE" w:rsidP="00247BDE">
          <w:pPr>
            <w:pStyle w:val="EnvelopeReturn"/>
            <w:rPr>
              <w:sz w:val="21"/>
              <w:szCs w:val="21"/>
            </w:rPr>
            <w:sectPr w:rsidR="00247BDE" w:rsidRPr="008F15D6" w:rsidSect="00247B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432" w:left="720" w:header="720" w:footer="720" w:gutter="0"/>
              <w:pgNumType w:start="1"/>
              <w:cols w:space="720"/>
              <w:docGrid w:linePitch="360"/>
            </w:sectPr>
          </w:pPr>
        </w:p>
        <w:p w14:paraId="7CD1C75A" w14:textId="77777777" w:rsidR="00247BDE" w:rsidRPr="009952C0" w:rsidRDefault="00247BDE" w:rsidP="00247BDE">
          <w:pPr>
            <w:rPr>
              <w:rFonts w:asciiTheme="majorHAnsi" w:hAnsiTheme="majorHAnsi" w:cstheme="majorHAnsi"/>
            </w:rPr>
          </w:pPr>
          <w:r w:rsidRPr="009952C0">
            <w:rPr>
              <w:rFonts w:asciiTheme="majorHAnsi" w:hAnsiTheme="majorHAnsi" w:cstheme="majorHAnsi"/>
              <w:highlight w:val="yellow"/>
            </w:rPr>
            <w:t>Date</w:t>
          </w:r>
        </w:p>
        <w:p w14:paraId="4C6C61D5" w14:textId="77777777" w:rsidR="00247BDE" w:rsidRPr="009952C0" w:rsidRDefault="00247BDE" w:rsidP="008F15D6">
          <w:pPr>
            <w:spacing w:before="0" w:after="120" w:line="240" w:lineRule="auto"/>
            <w:rPr>
              <w:rFonts w:asciiTheme="majorHAnsi" w:hAnsiTheme="majorHAnsi" w:cstheme="majorHAnsi"/>
            </w:rPr>
          </w:pPr>
          <w:r w:rsidRPr="009952C0">
            <w:rPr>
              <w:rFonts w:asciiTheme="majorHAnsi" w:hAnsiTheme="majorHAnsi" w:cstheme="majorHAnsi"/>
            </w:rPr>
            <w:t>Dear &lt;</w:t>
          </w:r>
          <w:r w:rsidRPr="009952C0">
            <w:rPr>
              <w:rFonts w:asciiTheme="majorHAnsi" w:hAnsiTheme="majorHAnsi" w:cstheme="majorHAnsi"/>
              <w:highlight w:val="yellow"/>
            </w:rPr>
            <w:t>Parent Name</w:t>
          </w:r>
          <w:r w:rsidRPr="009952C0">
            <w:rPr>
              <w:rFonts w:asciiTheme="majorHAnsi" w:hAnsiTheme="majorHAnsi" w:cstheme="majorHAnsi"/>
            </w:rPr>
            <w:t>&gt;:</w:t>
          </w:r>
        </w:p>
        <w:p w14:paraId="74F216F8" w14:textId="786A7EA5" w:rsidR="00687C35" w:rsidRPr="009952C0" w:rsidRDefault="00F40ACD" w:rsidP="008F15D6">
          <w:pPr>
            <w:spacing w:before="0" w:after="120" w:line="240" w:lineRule="auto"/>
            <w:ind w:right="14"/>
          </w:pPr>
          <w:r>
            <w:t>The</w:t>
          </w:r>
          <w:r w:rsidR="00687C35">
            <w:t xml:space="preserve"> </w:t>
          </w:r>
          <w:r w:rsidR="00FD40FC">
            <w:t xml:space="preserve">State of </w:t>
          </w:r>
          <w:r w:rsidR="00687C35">
            <w:t>Minnesota</w:t>
          </w:r>
          <w:r w:rsidR="00FD40FC">
            <w:t xml:space="preserve"> </w:t>
          </w:r>
          <w:r w:rsidR="00687C35">
            <w:t>and &lt;</w:t>
          </w:r>
          <w:r w:rsidR="003513F3" w:rsidRPr="22E8FF07">
            <w:rPr>
              <w:highlight w:val="yellow"/>
            </w:rPr>
            <w:t>Pathway II program name</w:t>
          </w:r>
          <w:r w:rsidR="00687C35">
            <w:t>&gt;</w:t>
          </w:r>
          <w:r w:rsidR="00606818">
            <w:t xml:space="preserve"> </w:t>
          </w:r>
          <w:r>
            <w:t xml:space="preserve">are happy to inform you </w:t>
          </w:r>
          <w:r w:rsidR="00687C35">
            <w:t xml:space="preserve">that your </w:t>
          </w:r>
          <w:r w:rsidR="00FD40FC">
            <w:t>&lt;</w:t>
          </w:r>
          <w:r w:rsidR="00687C35" w:rsidRPr="22E8FF07">
            <w:rPr>
              <w:highlight w:val="yellow"/>
            </w:rPr>
            <w:t>application</w:t>
          </w:r>
          <w:r w:rsidR="00FD40FC" w:rsidRPr="22E8FF07">
            <w:rPr>
              <w:highlight w:val="yellow"/>
            </w:rPr>
            <w:t>/renewal</w:t>
          </w:r>
          <w:r w:rsidR="00FD40FC">
            <w:t>&gt;</w:t>
          </w:r>
          <w:r w:rsidR="00687C35">
            <w:t xml:space="preserve"> for</w:t>
          </w:r>
          <w:r>
            <w:t xml:space="preserve"> a</w:t>
          </w:r>
          <w:r w:rsidR="00F071CE">
            <w:t>n Early Learning Scholarship – Pathway I</w:t>
          </w:r>
          <w:r w:rsidR="00F9199A">
            <w:t>I</w:t>
          </w:r>
          <w:r w:rsidR="00F071CE">
            <w:t xml:space="preserve"> </w:t>
          </w:r>
          <w:r>
            <w:t>is</w:t>
          </w:r>
          <w:r w:rsidR="00687C35">
            <w:t xml:space="preserve"> approved</w:t>
          </w:r>
          <w:r w:rsidR="00764D68">
            <w:t xml:space="preserve">. </w:t>
          </w:r>
          <w:r>
            <w:t>W</w:t>
          </w:r>
          <w:r w:rsidR="00687C35">
            <w:t>e look forward to</w:t>
          </w:r>
          <w:r w:rsidR="00B92777">
            <w:t xml:space="preserve"> helping</w:t>
          </w:r>
          <w:r w:rsidR="00687C35">
            <w:t xml:space="preserve"> your family access a high</w:t>
          </w:r>
          <w:r w:rsidR="022916A2">
            <w:t>-</w:t>
          </w:r>
          <w:r w:rsidR="00687C35">
            <w:t xml:space="preserve">quality education </w:t>
          </w:r>
          <w:r w:rsidR="00DE2044">
            <w:t xml:space="preserve">program </w:t>
          </w:r>
          <w:r>
            <w:t xml:space="preserve">to get </w:t>
          </w:r>
          <w:r w:rsidR="00583A12">
            <w:t xml:space="preserve">your child </w:t>
          </w:r>
          <w:r>
            <w:t>ready for</w:t>
          </w:r>
          <w:r w:rsidR="00687C35">
            <w:t xml:space="preserve"> kindergarten.</w:t>
          </w:r>
        </w:p>
        <w:p w14:paraId="66627B05" w14:textId="6E6BD799" w:rsidR="00445FAC" w:rsidRPr="009952C0" w:rsidRDefault="00687C35" w:rsidP="00A571B8">
          <w:pPr>
            <w:pStyle w:val="BulletListLevel1"/>
            <w:numPr>
              <w:ilvl w:val="0"/>
              <w:numId w:val="0"/>
            </w:numPr>
            <w:spacing w:before="0" w:after="60"/>
            <w:contextualSpacing w:val="0"/>
          </w:pPr>
          <w:r w:rsidRPr="009952C0">
            <w:rPr>
              <w:b/>
            </w:rPr>
            <w:t>&lt;</w:t>
          </w:r>
          <w:r w:rsidRPr="009952C0">
            <w:rPr>
              <w:b/>
              <w:highlight w:val="yellow"/>
            </w:rPr>
            <w:t>Child Name</w:t>
          </w:r>
          <w:r w:rsidRPr="009952C0">
            <w:rPr>
              <w:b/>
            </w:rPr>
            <w:t>&gt; has been awarded a scholarship to be used starting on &lt;</w:t>
          </w:r>
          <w:r w:rsidR="00FD40FC">
            <w:rPr>
              <w:b/>
              <w:highlight w:val="yellow"/>
            </w:rPr>
            <w:t>Award/Renewal</w:t>
          </w:r>
          <w:r w:rsidRPr="009952C0">
            <w:rPr>
              <w:b/>
              <w:highlight w:val="yellow"/>
            </w:rPr>
            <w:t xml:space="preserve"> date</w:t>
          </w:r>
          <w:r w:rsidRPr="009952C0">
            <w:rPr>
              <w:b/>
            </w:rPr>
            <w:t>&gt;</w:t>
          </w:r>
          <w:r w:rsidR="00FD40FC">
            <w:rPr>
              <w:b/>
            </w:rPr>
            <w:t xml:space="preserve"> through &lt;</w:t>
          </w:r>
          <w:r w:rsidR="00FD40FC" w:rsidRPr="00FD40FC">
            <w:rPr>
              <w:b/>
              <w:highlight w:val="yellow"/>
            </w:rPr>
            <w:t>End Date</w:t>
          </w:r>
          <w:r w:rsidR="00FD40FC">
            <w:rPr>
              <w:b/>
            </w:rPr>
            <w:t>&gt;</w:t>
          </w:r>
          <w:r w:rsidRPr="009952C0">
            <w:rPr>
              <w:b/>
            </w:rPr>
            <w:t xml:space="preserve">. </w:t>
          </w:r>
          <w:r w:rsidR="00A00AF4" w:rsidRPr="009952C0">
            <w:t>The scholarship may be up to</w:t>
          </w:r>
          <w:r w:rsidR="00236EBC">
            <w:t xml:space="preserve"> </w:t>
          </w:r>
          <w:r w:rsidR="00236EBC" w:rsidRPr="004E2D11">
            <w:rPr>
              <w:highlight w:val="yellow"/>
            </w:rPr>
            <w:t>&lt;</w:t>
          </w:r>
          <w:r w:rsidR="00236EBC" w:rsidRPr="004E2D11">
            <w:rPr>
              <w:b/>
              <w:highlight w:val="yellow"/>
            </w:rPr>
            <w:t xml:space="preserve">cap based on </w:t>
          </w:r>
          <w:r w:rsidR="00FD40FC">
            <w:rPr>
              <w:b/>
              <w:highlight w:val="yellow"/>
            </w:rPr>
            <w:t xml:space="preserve">age, county, </w:t>
          </w:r>
          <w:r w:rsidR="00236EBC" w:rsidRPr="004E2D11">
            <w:rPr>
              <w:b/>
              <w:highlight w:val="yellow"/>
            </w:rPr>
            <w:t>program type</w:t>
          </w:r>
          <w:r w:rsidR="00236EBC" w:rsidRPr="004E2D11">
            <w:rPr>
              <w:highlight w:val="yellow"/>
            </w:rPr>
            <w:t>&gt;</w:t>
          </w:r>
          <w:r w:rsidR="00A00AF4" w:rsidRPr="009952C0">
            <w:t>.</w:t>
          </w:r>
          <w:r w:rsidR="00A00AF4" w:rsidRPr="009952C0">
            <w:rPr>
              <w:b/>
            </w:rPr>
            <w:t xml:space="preserve"> </w:t>
          </w:r>
          <w:r w:rsidR="00E73FAB" w:rsidRPr="009952C0">
            <w:t>This funding supports your child in our program. The funding stays with our program to support other children if your child leaves.</w:t>
          </w:r>
          <w:r w:rsidR="00A571B8" w:rsidRPr="009952C0">
            <w:t xml:space="preserve"> </w:t>
          </w:r>
          <w:r w:rsidR="00E93E78" w:rsidRPr="009952C0">
            <w:t xml:space="preserve">Read important details about your scholarship </w:t>
          </w:r>
          <w:r w:rsidR="00217473" w:rsidRPr="009952C0">
            <w:t>below</w:t>
          </w:r>
          <w:r w:rsidR="00E93E78" w:rsidRPr="009952C0">
            <w:t xml:space="preserve">. </w:t>
          </w:r>
        </w:p>
        <w:p w14:paraId="49EB0C74" w14:textId="50EEFC6D" w:rsidR="00334B70" w:rsidRPr="009952C0" w:rsidRDefault="00334B70" w:rsidP="00334B70">
          <w:pPr>
            <w:pStyle w:val="mnormal"/>
            <w:spacing w:line="276" w:lineRule="auto"/>
            <w:rPr>
              <w:rFonts w:asciiTheme="majorHAnsi" w:hAnsiTheme="majorHAnsi" w:cstheme="majorHAnsi"/>
            </w:rPr>
          </w:pPr>
          <w:r w:rsidRPr="009952C0">
            <w:rPr>
              <w:rFonts w:asciiTheme="majorHAnsi" w:eastAsia="Calibri" w:hAnsiTheme="majorHAnsi" w:cstheme="majorHAnsi"/>
            </w:rPr>
            <w:t xml:space="preserve">If you have any questions, please feel free to contact </w:t>
          </w:r>
          <w:r w:rsidR="00217473" w:rsidRPr="009952C0">
            <w:rPr>
              <w:rFonts w:asciiTheme="majorHAnsi" w:eastAsia="Calibri" w:hAnsiTheme="majorHAnsi" w:cstheme="majorHAnsi"/>
            </w:rPr>
            <w:t>us</w:t>
          </w:r>
          <w:r w:rsidRPr="009952C0">
            <w:rPr>
              <w:rFonts w:asciiTheme="majorHAnsi" w:eastAsia="Calibri" w:hAnsiTheme="majorHAnsi" w:cstheme="majorHAnsi"/>
            </w:rPr>
            <w:t xml:space="preserve"> at &lt;</w:t>
          </w:r>
          <w:r w:rsidR="003513F3" w:rsidRPr="009952C0">
            <w:rPr>
              <w:rFonts w:asciiTheme="majorHAnsi" w:eastAsia="Calibri" w:hAnsiTheme="majorHAnsi" w:cstheme="majorHAnsi"/>
              <w:highlight w:val="yellow"/>
            </w:rPr>
            <w:t>Pathway II program’</w:t>
          </w:r>
          <w:r w:rsidRPr="009952C0">
            <w:rPr>
              <w:rFonts w:asciiTheme="majorHAnsi" w:eastAsia="Calibri" w:hAnsiTheme="majorHAnsi" w:cstheme="majorHAnsi"/>
              <w:highlight w:val="yellow"/>
            </w:rPr>
            <w:t>s contact info</w:t>
          </w:r>
          <w:r w:rsidRPr="009952C0">
            <w:rPr>
              <w:rFonts w:asciiTheme="majorHAnsi" w:eastAsia="Calibri" w:hAnsiTheme="majorHAnsi" w:cstheme="majorHAnsi"/>
            </w:rPr>
            <w:t>&gt;.</w:t>
          </w:r>
        </w:p>
        <w:p w14:paraId="795D4BC3" w14:textId="77777777" w:rsidR="00101D81" w:rsidRPr="009952C0" w:rsidRDefault="00101D81" w:rsidP="00101D81">
          <w:pPr>
            <w:spacing w:line="276" w:lineRule="auto"/>
            <w:rPr>
              <w:rFonts w:asciiTheme="majorHAnsi" w:hAnsiTheme="majorHAnsi" w:cstheme="majorHAnsi"/>
            </w:rPr>
          </w:pPr>
          <w:r w:rsidRPr="009952C0">
            <w:rPr>
              <w:rFonts w:asciiTheme="majorHAnsi" w:hAnsiTheme="majorHAnsi" w:cstheme="majorHAnsi"/>
            </w:rPr>
            <w:t xml:space="preserve">Sincerely, </w:t>
          </w:r>
        </w:p>
        <w:p w14:paraId="4DD4742C" w14:textId="1AE7602E" w:rsidR="00764D68" w:rsidRPr="009952C0" w:rsidRDefault="00101D81" w:rsidP="22E8FF07">
          <w:pPr>
            <w:pStyle w:val="mnormal"/>
            <w:rPr>
              <w:rFonts w:asciiTheme="majorHAnsi" w:hAnsiTheme="majorHAnsi" w:cstheme="majorBidi"/>
            </w:rPr>
          </w:pPr>
          <w:r w:rsidRPr="22E8FF07">
            <w:rPr>
              <w:rFonts w:asciiTheme="majorHAnsi" w:hAnsiTheme="majorHAnsi" w:cstheme="majorBidi"/>
            </w:rPr>
            <w:t>&lt;</w:t>
          </w:r>
          <w:r w:rsidR="00013C46" w:rsidRPr="22E8FF07">
            <w:rPr>
              <w:rFonts w:asciiTheme="majorHAnsi" w:hAnsiTheme="majorHAnsi" w:cstheme="majorBidi"/>
              <w:highlight w:val="yellow"/>
            </w:rPr>
            <w:t>Pathway II program representative’</w:t>
          </w:r>
          <w:r w:rsidRPr="22E8FF07">
            <w:rPr>
              <w:rFonts w:asciiTheme="majorHAnsi" w:hAnsiTheme="majorHAnsi" w:cstheme="majorBidi"/>
              <w:highlight w:val="yellow"/>
            </w:rPr>
            <w:t xml:space="preserve">s </w:t>
          </w:r>
          <w:r w:rsidR="00013C46" w:rsidRPr="22E8FF07">
            <w:rPr>
              <w:rFonts w:asciiTheme="majorHAnsi" w:hAnsiTheme="majorHAnsi" w:cstheme="majorBidi"/>
              <w:highlight w:val="yellow"/>
            </w:rPr>
            <w:t>s</w:t>
          </w:r>
          <w:r w:rsidRPr="22E8FF07">
            <w:rPr>
              <w:rFonts w:asciiTheme="majorHAnsi" w:hAnsiTheme="majorHAnsi" w:cstheme="majorBidi"/>
              <w:highlight w:val="yellow"/>
            </w:rPr>
            <w:t>ignature</w:t>
          </w:r>
          <w:r w:rsidRPr="22E8FF07">
            <w:rPr>
              <w:rFonts w:asciiTheme="majorHAnsi" w:hAnsiTheme="majorHAnsi" w:cstheme="majorBidi"/>
            </w:rPr>
            <w:t>&gt;</w:t>
          </w:r>
        </w:p>
      </w:sdtContent>
    </w:sdt>
    <w:p w14:paraId="3A0A0C03" w14:textId="39007816" w:rsidR="00687C35" w:rsidRPr="009952C0" w:rsidRDefault="00687C35" w:rsidP="00D806A5">
      <w:pPr>
        <w:rPr>
          <w:color w:val="000000"/>
        </w:rPr>
      </w:pPr>
      <w:r w:rsidRPr="009952C0">
        <w:rPr>
          <w:rFonts w:asciiTheme="majorHAnsi" w:hAnsiTheme="majorHAnsi" w:cstheme="majorHAnsi"/>
          <w:b/>
        </w:rPr>
        <w:t>Things to know about your Early Learning Scholarship</w:t>
      </w:r>
      <w:r w:rsidR="00445FAC" w:rsidRPr="009952C0">
        <w:rPr>
          <w:rFonts w:asciiTheme="majorHAnsi" w:hAnsiTheme="majorHAnsi" w:cstheme="majorHAnsi"/>
          <w:b/>
        </w:rPr>
        <w:t xml:space="preserve"> – Pathway </w:t>
      </w:r>
      <w:r w:rsidR="00217473" w:rsidRPr="009952C0">
        <w:rPr>
          <w:rFonts w:asciiTheme="majorHAnsi" w:hAnsiTheme="majorHAnsi" w:cstheme="majorHAnsi"/>
          <w:b/>
        </w:rPr>
        <w:t>I</w:t>
      </w:r>
      <w:r w:rsidR="00445FAC" w:rsidRPr="009952C0">
        <w:rPr>
          <w:rFonts w:asciiTheme="majorHAnsi" w:hAnsiTheme="majorHAnsi" w:cstheme="majorHAnsi"/>
          <w:b/>
        </w:rPr>
        <w:t>I</w:t>
      </w:r>
      <w:r w:rsidRPr="009952C0">
        <w:rPr>
          <w:rFonts w:asciiTheme="majorHAnsi" w:hAnsiTheme="majorHAnsi" w:cstheme="majorHAnsi"/>
          <w:b/>
        </w:rPr>
        <w:t>:</w:t>
      </w:r>
    </w:p>
    <w:p w14:paraId="0D01E9EA" w14:textId="5EC62107" w:rsidR="00FD40FC" w:rsidRDefault="00FD40FC" w:rsidP="000A4BFC">
      <w:pPr>
        <w:pStyle w:val="BulletListLevel1"/>
        <w:contextualSpacing w:val="0"/>
        <w:rPr>
          <w:lang w:bidi="ar-SA"/>
        </w:rPr>
      </w:pPr>
      <w:r>
        <w:rPr>
          <w:b/>
          <w:lang w:bidi="ar-SA"/>
        </w:rPr>
        <w:t xml:space="preserve">Renewal: </w:t>
      </w:r>
      <w:r>
        <w:rPr>
          <w:lang w:bidi="ar-SA"/>
        </w:rPr>
        <w:t xml:space="preserve">Scholarships are eligible to renew every year until your child becomes age-eligible for kindergarten. You will receive an email with instructions when it is time to renew. We will contact you by email and/or mail in April with instructions to renew. </w:t>
      </w:r>
    </w:p>
    <w:p w14:paraId="1D7778D9" w14:textId="77777777" w:rsidR="00FD40FC" w:rsidRPr="000825D1" w:rsidRDefault="00FD40FC" w:rsidP="000A4BFC">
      <w:pPr>
        <w:pStyle w:val="BulletListLevel1"/>
        <w:contextualSpacing w:val="0"/>
        <w:rPr>
          <w:lang w:bidi="ar-SA"/>
        </w:rPr>
      </w:pPr>
      <w:r w:rsidRPr="000825D1">
        <w:rPr>
          <w:b/>
          <w:lang w:bidi="ar-SA"/>
        </w:rPr>
        <w:t xml:space="preserve">Aging Out: </w:t>
      </w:r>
      <w:r>
        <w:rPr>
          <w:lang w:bidi="ar-SA"/>
        </w:rPr>
        <w:t xml:space="preserve">Your child is no longer eligible to use a scholarship once they become age-eligible for kindergarten. Children are age-eligible for kindergarten when they are five years old on September 1. The scholarship will expire on August 31 or the day before the child starts kindergarten, whichever date occurs first. </w:t>
      </w:r>
      <w:r w:rsidRPr="000825D1">
        <w:rPr>
          <w:rFonts w:asciiTheme="majorHAnsi" w:hAnsiTheme="majorHAnsi" w:cstheme="majorHAnsi"/>
        </w:rPr>
        <w:t>Even if your 5-year-old does not start kindergarten on September 1, or you still have funds remaining, the scholarship will end on August 31.</w:t>
      </w:r>
      <w:r>
        <w:rPr>
          <w:rFonts w:asciiTheme="majorHAnsi" w:hAnsiTheme="majorHAnsi" w:cstheme="majorHAnsi"/>
          <w:sz w:val="21"/>
          <w:szCs w:val="21"/>
        </w:rPr>
        <w:t xml:space="preserve">  </w:t>
      </w:r>
    </w:p>
    <w:p w14:paraId="0B63D136" w14:textId="77777777" w:rsidR="00FD40FC" w:rsidRPr="002C3883" w:rsidRDefault="00FD40FC" w:rsidP="000A4BFC">
      <w:pPr>
        <w:pStyle w:val="BulletListLevel1"/>
        <w:contextualSpacing w:val="0"/>
        <w:rPr>
          <w:b/>
          <w:lang w:bidi="ar-SA"/>
        </w:rPr>
      </w:pPr>
      <w:r w:rsidRPr="00B66CC6">
        <w:rPr>
          <w:b/>
          <w:lang w:bidi="ar-SA"/>
        </w:rPr>
        <w:t xml:space="preserve">Absent Days: </w:t>
      </w:r>
      <w:r w:rsidRPr="00B66CC6">
        <w:rPr>
          <w:lang w:bidi="ar-SA"/>
        </w:rPr>
        <w:t>An absent day is any missed day that your child was scheduled to attend. The scholarship will cover a maximum of 25 absent days between July 1 and June 30 each year. Please be aware that you may be billed for absent days that exceed 25 in total between July 1 and June 30, unless an official exemption has been extended to your child(ren).</w:t>
      </w:r>
      <w:r>
        <w:rPr>
          <w:lang w:bidi="ar-SA"/>
        </w:rPr>
        <w:t xml:space="preserve"> Contact your Area Administrator to learn about exemption options.</w:t>
      </w:r>
    </w:p>
    <w:p w14:paraId="0F5DB6D3" w14:textId="77777777" w:rsidR="00FD40FC" w:rsidRPr="00B66CC6" w:rsidRDefault="00FD40FC" w:rsidP="000A4BFC">
      <w:pPr>
        <w:pStyle w:val="BulletListLevel1"/>
        <w:contextualSpacing w:val="0"/>
        <w:rPr>
          <w:lang w:bidi="ar-SA"/>
        </w:rPr>
      </w:pPr>
      <w:r w:rsidRPr="22E8FF07">
        <w:rPr>
          <w:b/>
          <w:bCs/>
          <w:lang w:bidi="ar-SA"/>
        </w:rPr>
        <w:t xml:space="preserve">Scholarship Coverage: </w:t>
      </w:r>
      <w:r w:rsidRPr="22E8FF07">
        <w:rPr>
          <w:lang w:bidi="ar-SA"/>
        </w:rPr>
        <w:t>This scholarship may not cover the full cost of your child’s program. Depending on the cost of your child’s part-time or full-time schedule, you may need to pay part of the tuition.</w:t>
      </w:r>
      <w:r>
        <w:t xml:space="preserve"> </w:t>
      </w:r>
      <w:r w:rsidRPr="22E8FF07">
        <w:rPr>
          <w:lang w:bidi="ar-SA"/>
        </w:rPr>
        <w:t>Scholarships will not pay you back for any payments you have already made to a program. Scholarships cannot be used for drop-in care.</w:t>
      </w:r>
    </w:p>
    <w:p w14:paraId="168EC794" w14:textId="77777777" w:rsidR="00FD40FC" w:rsidRDefault="00FD40FC" w:rsidP="000A4BFC">
      <w:pPr>
        <w:pStyle w:val="BulletListLevel1"/>
        <w:contextualSpacing w:val="0"/>
        <w:rPr>
          <w:lang w:bidi="ar-SA"/>
        </w:rPr>
      </w:pPr>
      <w:r w:rsidRPr="22E8FF07">
        <w:rPr>
          <w:b/>
          <w:bCs/>
          <w:lang w:bidi="ar-SA"/>
        </w:rPr>
        <w:t xml:space="preserve">Payment to One Program: </w:t>
      </w:r>
      <w:r w:rsidRPr="22E8FF07">
        <w:rPr>
          <w:lang w:bidi="ar-SA"/>
        </w:rPr>
        <w:t xml:space="preserve">Scholarships will only pay one program at a time. If your child attends two programs (or more), you must choose one program for scholarship payments. </w:t>
      </w:r>
    </w:p>
    <w:p w14:paraId="7E8B409E" w14:textId="77777777" w:rsidR="00FD40FC" w:rsidRDefault="00FD40FC" w:rsidP="000A4BFC">
      <w:pPr>
        <w:pStyle w:val="BulletListLevel1"/>
        <w:contextualSpacing w:val="0"/>
        <w:rPr>
          <w:lang w:bidi="ar-SA"/>
        </w:rPr>
      </w:pPr>
      <w:r w:rsidRPr="22E8FF07">
        <w:rPr>
          <w:b/>
          <w:bCs/>
          <w:lang w:bidi="ar-SA"/>
        </w:rPr>
        <w:t xml:space="preserve">Other Funding: </w:t>
      </w:r>
      <w:r w:rsidRPr="22E8FF07">
        <w:rPr>
          <w:lang w:bidi="ar-SA"/>
        </w:rPr>
        <w:t>This scholarship may be combined with other funding, such as the Child Care Assistance Program (CCAP). Payments from other funding sources will be applied first, and it is in your best interest to remain on any existing assistance program.</w:t>
      </w:r>
    </w:p>
    <w:p w14:paraId="3F3AF505" w14:textId="720E9196" w:rsidR="00FD40FC" w:rsidRDefault="00FD40FC" w:rsidP="22E8FF07">
      <w:pPr>
        <w:pStyle w:val="BulletListLevel1"/>
        <w:rPr>
          <w:lang w:bidi="ar-SA"/>
        </w:rPr>
      </w:pPr>
      <w:r w:rsidRPr="22E8FF07">
        <w:rPr>
          <w:b/>
          <w:bCs/>
          <w:lang w:bidi="ar-SA"/>
        </w:rPr>
        <w:t xml:space="preserve">Pathway I Scholarship: </w:t>
      </w:r>
      <w:r w:rsidRPr="22E8FF07">
        <w:rPr>
          <w:lang w:bidi="ar-SA"/>
        </w:rPr>
        <w:t>Your child has an Early Learning Scholarship – Pathway II, so you cannot accept a similar Early Learning Scholarship – Pathway I.</w:t>
      </w:r>
    </w:p>
    <w:p w14:paraId="53D691F6" w14:textId="77777777" w:rsidR="00FD40FC" w:rsidRDefault="00FD40FC" w:rsidP="000A4BFC">
      <w:pPr>
        <w:pStyle w:val="BulletListLevel1"/>
        <w:contextualSpacing w:val="0"/>
        <w:rPr>
          <w:lang w:bidi="ar-SA"/>
        </w:rPr>
      </w:pPr>
      <w:r w:rsidRPr="22E8FF07">
        <w:rPr>
          <w:b/>
          <w:bCs/>
          <w:lang w:bidi="ar-SA"/>
        </w:rPr>
        <w:t xml:space="preserve">Early Childhood Screening: </w:t>
      </w:r>
      <w:r w:rsidRPr="22E8FF07">
        <w:rPr>
          <w:lang w:bidi="ar-SA"/>
        </w:rPr>
        <w:t xml:space="preserve">Contact your local school district if your 3 to 5-year-old has not had this free screening done yet. Please provide us with the date and location of your child’s screening within 90 days of </w:t>
      </w:r>
      <w:r w:rsidRPr="22E8FF07">
        <w:rPr>
          <w:lang w:bidi="ar-SA"/>
        </w:rPr>
        <w:lastRenderedPageBreak/>
        <w:t xml:space="preserve">enrollment in your program. If you were previously enrolled in your program before being awarded a scholarship, inform us within 90 days of the start date of your scholarship.  </w:t>
      </w:r>
    </w:p>
    <w:p w14:paraId="3C5D05C2" w14:textId="55AF3E65" w:rsidR="00E7358D" w:rsidRPr="00550E0E" w:rsidRDefault="00FD40FC" w:rsidP="22E8FF07">
      <w:pPr>
        <w:pStyle w:val="BulletListLevel1"/>
        <w:rPr>
          <w:lang w:bidi="ar-SA"/>
        </w:rPr>
      </w:pPr>
      <w:r w:rsidRPr="22E8FF07">
        <w:rPr>
          <w:b/>
          <w:bCs/>
          <w:lang w:bidi="ar-SA"/>
        </w:rPr>
        <w:t xml:space="preserve">Siblings: </w:t>
      </w:r>
      <w:r w:rsidRPr="22E8FF07">
        <w:rPr>
          <w:lang w:bidi="ar-SA"/>
        </w:rPr>
        <w:t>Siblings of awarded children interested in a scholarship should submit a new application and new income documentation may be required. A scholarship cannot be transferred to a sibling or another child.</w:t>
      </w:r>
    </w:p>
    <w:sectPr w:rsidR="00E7358D" w:rsidRPr="00550E0E" w:rsidSect="00B437C8">
      <w:headerReference w:type="default" r:id="rId19"/>
      <w:footerReference w:type="default" r:id="rId20"/>
      <w:footerReference w:type="first" r:id="rId21"/>
      <w:type w:val="continuous"/>
      <w:pgSz w:w="12240" w:h="15840" w:code="1"/>
      <w:pgMar w:top="720" w:right="720" w:bottom="288"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D770" w14:textId="77777777" w:rsidR="00D154EC" w:rsidRDefault="00D154EC" w:rsidP="00D91FF4">
      <w:r>
        <w:separator/>
      </w:r>
    </w:p>
  </w:endnote>
  <w:endnote w:type="continuationSeparator" w:id="0">
    <w:p w14:paraId="47DA6E28" w14:textId="77777777" w:rsidR="00D154EC" w:rsidRDefault="00D154EC"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7900" w14:textId="77777777" w:rsidR="00213FD5" w:rsidRDefault="0021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8BEB" w14:textId="072B97E0" w:rsidR="00F9199A" w:rsidRPr="00764D68" w:rsidRDefault="00F9199A">
    <w:pPr>
      <w:pStyle w:val="Footer"/>
      <w:rPr>
        <w:i/>
        <w:sz w:val="18"/>
        <w:szCs w:val="18"/>
      </w:rPr>
    </w:pPr>
    <w:r>
      <w:rPr>
        <w:i/>
        <w:sz w:val="18"/>
        <w:szCs w:val="18"/>
      </w:rPr>
      <w:t xml:space="preserve">Early Learning Scholarships – Pathway </w:t>
    </w:r>
    <w:r w:rsidR="00696B93">
      <w:rPr>
        <w:i/>
        <w:sz w:val="18"/>
        <w:szCs w:val="18"/>
      </w:rPr>
      <w:t>I</w:t>
    </w:r>
    <w:r>
      <w:rPr>
        <w:i/>
        <w:sz w:val="18"/>
        <w:szCs w:val="18"/>
      </w:rPr>
      <w:t xml:space="preserve">I </w:t>
    </w:r>
    <w:r w:rsidRPr="00764D68">
      <w:rPr>
        <w:i/>
        <w:sz w:val="18"/>
        <w:szCs w:val="18"/>
      </w:rPr>
      <w:t>Award</w:t>
    </w:r>
    <w:r w:rsidR="003513F3">
      <w:rPr>
        <w:i/>
        <w:sz w:val="18"/>
        <w:szCs w:val="18"/>
      </w:rPr>
      <w:t xml:space="preserve"> Letter for </w:t>
    </w:r>
    <w:r w:rsidR="00550E0E">
      <w:rPr>
        <w:i/>
        <w:sz w:val="18"/>
        <w:szCs w:val="18"/>
      </w:rPr>
      <w:t>Families</w:t>
    </w:r>
    <w:r w:rsidR="003513F3">
      <w:rPr>
        <w:i/>
        <w:sz w:val="18"/>
        <w:szCs w:val="18"/>
      </w:rPr>
      <w:t xml:space="preserve">, </w:t>
    </w:r>
    <w:r w:rsidR="00550E0E">
      <w:rPr>
        <w:i/>
        <w:sz w:val="18"/>
        <w:szCs w:val="18"/>
      </w:rPr>
      <w:t xml:space="preserve">Revised </w:t>
    </w:r>
    <w:r w:rsidR="00213FD5">
      <w:rPr>
        <w:i/>
        <w:sz w:val="18"/>
        <w:szCs w:val="18"/>
      </w:rPr>
      <w:t>7/1/25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2AA" w14:textId="77777777" w:rsidR="00213FD5" w:rsidRDefault="00213F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69C6" w14:textId="23FAB70D" w:rsidR="00F9199A" w:rsidRDefault="2ECB9E17" w:rsidP="22E8FF07">
    <w:pPr>
      <w:spacing w:after="0" w:line="336" w:lineRule="auto"/>
    </w:pPr>
    <w:r w:rsidRPr="2ECB9E17">
      <w:rPr>
        <w:rFonts w:eastAsia="Calibri" w:cs="Calibri"/>
        <w:i/>
        <w:iCs/>
        <w:sz w:val="18"/>
        <w:szCs w:val="18"/>
      </w:rPr>
      <w:t>Early Learning Scholarships – Pathway II Award Letter for Parents, Revised 7/1/25</w:t>
    </w:r>
  </w:p>
  <w:p w14:paraId="08F385B6" w14:textId="08C6550E" w:rsidR="00F9199A" w:rsidRDefault="00F919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8645" w14:textId="77777777" w:rsidR="00F9199A" w:rsidRPr="00B437C8" w:rsidRDefault="00F9199A"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F28B" w14:textId="77777777" w:rsidR="00D154EC" w:rsidRDefault="00D154EC" w:rsidP="00D91FF4">
      <w:r>
        <w:separator/>
      </w:r>
    </w:p>
  </w:footnote>
  <w:footnote w:type="continuationSeparator" w:id="0">
    <w:p w14:paraId="63A8345B" w14:textId="77777777" w:rsidR="00D154EC" w:rsidRDefault="00D154EC"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5061" w14:textId="77777777" w:rsidR="00213FD5" w:rsidRDefault="0021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04CC" w14:textId="77777777" w:rsidR="00213FD5" w:rsidRDefault="00213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DCAD" w14:textId="77777777" w:rsidR="00213FD5" w:rsidRDefault="00213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EDBA" w14:textId="66517BE3" w:rsidR="22E8FF07" w:rsidRDefault="22E8FF07" w:rsidP="22E8F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4748E"/>
    <w:multiLevelType w:val="hybridMultilevel"/>
    <w:tmpl w:val="0CE4F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A41B5"/>
    <w:multiLevelType w:val="hybridMultilevel"/>
    <w:tmpl w:val="EA123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865B8"/>
    <w:multiLevelType w:val="hybridMultilevel"/>
    <w:tmpl w:val="21D6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643363">
    <w:abstractNumId w:val="3"/>
  </w:num>
  <w:num w:numId="2" w16cid:durableId="151257299">
    <w:abstractNumId w:val="6"/>
  </w:num>
  <w:num w:numId="3" w16cid:durableId="1792243193">
    <w:abstractNumId w:val="23"/>
  </w:num>
  <w:num w:numId="4" w16cid:durableId="573664190">
    <w:abstractNumId w:val="19"/>
  </w:num>
  <w:num w:numId="5" w16cid:durableId="2052487009">
    <w:abstractNumId w:val="17"/>
  </w:num>
  <w:num w:numId="6" w16cid:durableId="99615993">
    <w:abstractNumId w:val="4"/>
  </w:num>
  <w:num w:numId="7" w16cid:durableId="2012176550">
    <w:abstractNumId w:val="13"/>
  </w:num>
  <w:num w:numId="8" w16cid:durableId="773984435">
    <w:abstractNumId w:val="8"/>
  </w:num>
  <w:num w:numId="9" w16cid:durableId="878475813">
    <w:abstractNumId w:val="11"/>
  </w:num>
  <w:num w:numId="10" w16cid:durableId="317268299">
    <w:abstractNumId w:val="2"/>
  </w:num>
  <w:num w:numId="11" w16cid:durableId="155272446">
    <w:abstractNumId w:val="2"/>
  </w:num>
  <w:num w:numId="12" w16cid:durableId="1305357065">
    <w:abstractNumId w:val="24"/>
  </w:num>
  <w:num w:numId="13" w16cid:durableId="1336959287">
    <w:abstractNumId w:val="25"/>
  </w:num>
  <w:num w:numId="14" w16cid:durableId="224533909">
    <w:abstractNumId w:val="16"/>
  </w:num>
  <w:num w:numId="15" w16cid:durableId="668555190">
    <w:abstractNumId w:val="2"/>
  </w:num>
  <w:num w:numId="16" w16cid:durableId="678042017">
    <w:abstractNumId w:val="25"/>
  </w:num>
  <w:num w:numId="17" w16cid:durableId="432167126">
    <w:abstractNumId w:val="16"/>
  </w:num>
  <w:num w:numId="18" w16cid:durableId="282005818">
    <w:abstractNumId w:val="10"/>
  </w:num>
  <w:num w:numId="19" w16cid:durableId="896671863">
    <w:abstractNumId w:val="5"/>
  </w:num>
  <w:num w:numId="20" w16cid:durableId="325861319">
    <w:abstractNumId w:val="1"/>
  </w:num>
  <w:num w:numId="21" w16cid:durableId="1905140973">
    <w:abstractNumId w:val="0"/>
  </w:num>
  <w:num w:numId="22" w16cid:durableId="129131694">
    <w:abstractNumId w:val="9"/>
  </w:num>
  <w:num w:numId="23" w16cid:durableId="377749591">
    <w:abstractNumId w:val="18"/>
  </w:num>
  <w:num w:numId="24" w16cid:durableId="1222911169">
    <w:abstractNumId w:val="20"/>
  </w:num>
  <w:num w:numId="25" w16cid:durableId="1478260592">
    <w:abstractNumId w:val="20"/>
  </w:num>
  <w:num w:numId="26" w16cid:durableId="1881554208">
    <w:abstractNumId w:val="21"/>
  </w:num>
  <w:num w:numId="27" w16cid:durableId="647173347">
    <w:abstractNumId w:val="12"/>
  </w:num>
  <w:num w:numId="28" w16cid:durableId="599796450">
    <w:abstractNumId w:val="7"/>
  </w:num>
  <w:num w:numId="29" w16cid:durableId="1043097732">
    <w:abstractNumId w:val="15"/>
  </w:num>
  <w:num w:numId="30" w16cid:durableId="1762334293">
    <w:abstractNumId w:val="14"/>
  </w:num>
  <w:num w:numId="31" w16cid:durableId="1569881611">
    <w:abstractNumId w:val="22"/>
  </w:num>
  <w:num w:numId="32" w16cid:durableId="162018741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BDE"/>
    <w:rsid w:val="000003B7"/>
    <w:rsid w:val="000003C4"/>
    <w:rsid w:val="00002DEC"/>
    <w:rsid w:val="000065AC"/>
    <w:rsid w:val="00006A0A"/>
    <w:rsid w:val="000136DE"/>
    <w:rsid w:val="00013C46"/>
    <w:rsid w:val="00021F9D"/>
    <w:rsid w:val="000358E6"/>
    <w:rsid w:val="00040C79"/>
    <w:rsid w:val="0004200D"/>
    <w:rsid w:val="00051018"/>
    <w:rsid w:val="00056E4E"/>
    <w:rsid w:val="00062E1D"/>
    <w:rsid w:val="00064B90"/>
    <w:rsid w:val="000722DA"/>
    <w:rsid w:val="0007374A"/>
    <w:rsid w:val="00077A06"/>
    <w:rsid w:val="00077E11"/>
    <w:rsid w:val="00080404"/>
    <w:rsid w:val="00084742"/>
    <w:rsid w:val="000A4BFC"/>
    <w:rsid w:val="000B0A75"/>
    <w:rsid w:val="000B2E68"/>
    <w:rsid w:val="000B3C04"/>
    <w:rsid w:val="000C2316"/>
    <w:rsid w:val="000C3708"/>
    <w:rsid w:val="000C3761"/>
    <w:rsid w:val="000C7373"/>
    <w:rsid w:val="000D23D6"/>
    <w:rsid w:val="000E313B"/>
    <w:rsid w:val="000E3E9D"/>
    <w:rsid w:val="000E7D30"/>
    <w:rsid w:val="000F0D41"/>
    <w:rsid w:val="000F4BB1"/>
    <w:rsid w:val="00101D81"/>
    <w:rsid w:val="001104E2"/>
    <w:rsid w:val="001171FF"/>
    <w:rsid w:val="00135082"/>
    <w:rsid w:val="00135DC7"/>
    <w:rsid w:val="00147ED1"/>
    <w:rsid w:val="001500D6"/>
    <w:rsid w:val="00157C41"/>
    <w:rsid w:val="0016050A"/>
    <w:rsid w:val="00163ECB"/>
    <w:rsid w:val="0016451B"/>
    <w:rsid w:val="001661D9"/>
    <w:rsid w:val="001708EC"/>
    <w:rsid w:val="001925A8"/>
    <w:rsid w:val="0019673D"/>
    <w:rsid w:val="00197518"/>
    <w:rsid w:val="00197F44"/>
    <w:rsid w:val="001A46BB"/>
    <w:rsid w:val="001B6FD0"/>
    <w:rsid w:val="001B7D48"/>
    <w:rsid w:val="001C3208"/>
    <w:rsid w:val="001C55E0"/>
    <w:rsid w:val="001D151B"/>
    <w:rsid w:val="001E1EE7"/>
    <w:rsid w:val="001E5573"/>
    <w:rsid w:val="001E5ECF"/>
    <w:rsid w:val="00211CA3"/>
    <w:rsid w:val="00213FD5"/>
    <w:rsid w:val="00217473"/>
    <w:rsid w:val="00222A49"/>
    <w:rsid w:val="0022552E"/>
    <w:rsid w:val="00227E68"/>
    <w:rsid w:val="00232F7C"/>
    <w:rsid w:val="00234386"/>
    <w:rsid w:val="00236CB0"/>
    <w:rsid w:val="00236EBC"/>
    <w:rsid w:val="00247BDE"/>
    <w:rsid w:val="00257AF5"/>
    <w:rsid w:val="00261247"/>
    <w:rsid w:val="00264652"/>
    <w:rsid w:val="0026674F"/>
    <w:rsid w:val="00280071"/>
    <w:rsid w:val="002807DF"/>
    <w:rsid w:val="00282084"/>
    <w:rsid w:val="00282BAB"/>
    <w:rsid w:val="00291052"/>
    <w:rsid w:val="002A12EA"/>
    <w:rsid w:val="002B57CC"/>
    <w:rsid w:val="002B5E79"/>
    <w:rsid w:val="002C0859"/>
    <w:rsid w:val="002C4D0D"/>
    <w:rsid w:val="002C4FF9"/>
    <w:rsid w:val="002E7098"/>
    <w:rsid w:val="002F1947"/>
    <w:rsid w:val="00302EC9"/>
    <w:rsid w:val="00303A04"/>
    <w:rsid w:val="00306D94"/>
    <w:rsid w:val="003125DF"/>
    <w:rsid w:val="00312806"/>
    <w:rsid w:val="00320794"/>
    <w:rsid w:val="00330A0B"/>
    <w:rsid w:val="00334B70"/>
    <w:rsid w:val="00335736"/>
    <w:rsid w:val="00347377"/>
    <w:rsid w:val="003513F3"/>
    <w:rsid w:val="00352032"/>
    <w:rsid w:val="003563D2"/>
    <w:rsid w:val="00376FA5"/>
    <w:rsid w:val="00377673"/>
    <w:rsid w:val="003A1479"/>
    <w:rsid w:val="003A1813"/>
    <w:rsid w:val="003B7D82"/>
    <w:rsid w:val="003C03D3"/>
    <w:rsid w:val="003C4644"/>
    <w:rsid w:val="003C5BE3"/>
    <w:rsid w:val="003D74CB"/>
    <w:rsid w:val="003F5F5F"/>
    <w:rsid w:val="00400C4C"/>
    <w:rsid w:val="00413A7C"/>
    <w:rsid w:val="004141DD"/>
    <w:rsid w:val="00443DC4"/>
    <w:rsid w:val="00445FAC"/>
    <w:rsid w:val="00461804"/>
    <w:rsid w:val="004643F7"/>
    <w:rsid w:val="00465BB3"/>
    <w:rsid w:val="00466810"/>
    <w:rsid w:val="0047706A"/>
    <w:rsid w:val="004816B5"/>
    <w:rsid w:val="00483DD2"/>
    <w:rsid w:val="00490506"/>
    <w:rsid w:val="00494E6F"/>
    <w:rsid w:val="004A1B4D"/>
    <w:rsid w:val="004A58DD"/>
    <w:rsid w:val="004A5EC5"/>
    <w:rsid w:val="004A6119"/>
    <w:rsid w:val="004B47DC"/>
    <w:rsid w:val="004C3961"/>
    <w:rsid w:val="004E2D11"/>
    <w:rsid w:val="004E3DF6"/>
    <w:rsid w:val="004E75B3"/>
    <w:rsid w:val="004F04BA"/>
    <w:rsid w:val="004F0EFF"/>
    <w:rsid w:val="0050093F"/>
    <w:rsid w:val="005053CA"/>
    <w:rsid w:val="00514788"/>
    <w:rsid w:val="0053415C"/>
    <w:rsid w:val="0054371B"/>
    <w:rsid w:val="00550E0E"/>
    <w:rsid w:val="0056615E"/>
    <w:rsid w:val="005666F2"/>
    <w:rsid w:val="0057391E"/>
    <w:rsid w:val="0057515F"/>
    <w:rsid w:val="005764FB"/>
    <w:rsid w:val="0058227B"/>
    <w:rsid w:val="00583A12"/>
    <w:rsid w:val="005B2DDF"/>
    <w:rsid w:val="005B4AE7"/>
    <w:rsid w:val="005B53B0"/>
    <w:rsid w:val="005C16D8"/>
    <w:rsid w:val="005C72EB"/>
    <w:rsid w:val="005D4207"/>
    <w:rsid w:val="005D4525"/>
    <w:rsid w:val="005D45B3"/>
    <w:rsid w:val="005E3FC1"/>
    <w:rsid w:val="005F6005"/>
    <w:rsid w:val="005F7C3F"/>
    <w:rsid w:val="00601B3F"/>
    <w:rsid w:val="006064AB"/>
    <w:rsid w:val="00606818"/>
    <w:rsid w:val="00612CFD"/>
    <w:rsid w:val="00617595"/>
    <w:rsid w:val="00621619"/>
    <w:rsid w:val="00621BD2"/>
    <w:rsid w:val="00622BB5"/>
    <w:rsid w:val="0063037D"/>
    <w:rsid w:val="00631EC7"/>
    <w:rsid w:val="00652D74"/>
    <w:rsid w:val="00655345"/>
    <w:rsid w:val="0065683E"/>
    <w:rsid w:val="00672536"/>
    <w:rsid w:val="00681EDC"/>
    <w:rsid w:val="00683D66"/>
    <w:rsid w:val="0068649F"/>
    <w:rsid w:val="00687189"/>
    <w:rsid w:val="00687C35"/>
    <w:rsid w:val="00692593"/>
    <w:rsid w:val="00696B93"/>
    <w:rsid w:val="00697CCC"/>
    <w:rsid w:val="006B13B7"/>
    <w:rsid w:val="006B2942"/>
    <w:rsid w:val="006B3994"/>
    <w:rsid w:val="006C0E45"/>
    <w:rsid w:val="006D4829"/>
    <w:rsid w:val="006E18EC"/>
    <w:rsid w:val="006E5A97"/>
    <w:rsid w:val="006F3B38"/>
    <w:rsid w:val="00703012"/>
    <w:rsid w:val="007042BF"/>
    <w:rsid w:val="00712AD9"/>
    <w:rsid w:val="007137A4"/>
    <w:rsid w:val="0074778B"/>
    <w:rsid w:val="00764D68"/>
    <w:rsid w:val="0077225E"/>
    <w:rsid w:val="007857F7"/>
    <w:rsid w:val="00793F48"/>
    <w:rsid w:val="007B35B2"/>
    <w:rsid w:val="007D1FFF"/>
    <w:rsid w:val="007D42A0"/>
    <w:rsid w:val="007E685C"/>
    <w:rsid w:val="007F6108"/>
    <w:rsid w:val="007F7097"/>
    <w:rsid w:val="00806678"/>
    <w:rsid w:val="008067A6"/>
    <w:rsid w:val="008069DC"/>
    <w:rsid w:val="008140CC"/>
    <w:rsid w:val="008251B3"/>
    <w:rsid w:val="00844F1D"/>
    <w:rsid w:val="008455D1"/>
    <w:rsid w:val="00846F64"/>
    <w:rsid w:val="0084731A"/>
    <w:rsid w:val="0084749F"/>
    <w:rsid w:val="00852B8F"/>
    <w:rsid w:val="00864202"/>
    <w:rsid w:val="00880B19"/>
    <w:rsid w:val="00894902"/>
    <w:rsid w:val="008A76FD"/>
    <w:rsid w:val="008B5443"/>
    <w:rsid w:val="008B7A1E"/>
    <w:rsid w:val="008C7EEB"/>
    <w:rsid w:val="008D0DEF"/>
    <w:rsid w:val="008D2256"/>
    <w:rsid w:val="008D5E3D"/>
    <w:rsid w:val="008E09D4"/>
    <w:rsid w:val="008E3EE8"/>
    <w:rsid w:val="008F15D6"/>
    <w:rsid w:val="008F7133"/>
    <w:rsid w:val="00905BC6"/>
    <w:rsid w:val="0090737A"/>
    <w:rsid w:val="00935EDE"/>
    <w:rsid w:val="00944CB9"/>
    <w:rsid w:val="0094786F"/>
    <w:rsid w:val="00952A25"/>
    <w:rsid w:val="0096108C"/>
    <w:rsid w:val="00961FCB"/>
    <w:rsid w:val="00963BA0"/>
    <w:rsid w:val="00967764"/>
    <w:rsid w:val="009810EE"/>
    <w:rsid w:val="00983456"/>
    <w:rsid w:val="009837DB"/>
    <w:rsid w:val="00984CC9"/>
    <w:rsid w:val="00990E51"/>
    <w:rsid w:val="00991ED5"/>
    <w:rsid w:val="0099233F"/>
    <w:rsid w:val="00993AC2"/>
    <w:rsid w:val="009952C0"/>
    <w:rsid w:val="009A1BEA"/>
    <w:rsid w:val="009B54A0"/>
    <w:rsid w:val="009C180D"/>
    <w:rsid w:val="009C6405"/>
    <w:rsid w:val="009F6B2C"/>
    <w:rsid w:val="009F6D79"/>
    <w:rsid w:val="00A00AF4"/>
    <w:rsid w:val="00A2480A"/>
    <w:rsid w:val="00A262FF"/>
    <w:rsid w:val="00A30799"/>
    <w:rsid w:val="00A476C1"/>
    <w:rsid w:val="00A54814"/>
    <w:rsid w:val="00A571B8"/>
    <w:rsid w:val="00A57FE8"/>
    <w:rsid w:val="00A63D2F"/>
    <w:rsid w:val="00A64ECE"/>
    <w:rsid w:val="00A66185"/>
    <w:rsid w:val="00A71CAD"/>
    <w:rsid w:val="00A731A2"/>
    <w:rsid w:val="00A827B0"/>
    <w:rsid w:val="00A827C1"/>
    <w:rsid w:val="00A835DA"/>
    <w:rsid w:val="00A85B56"/>
    <w:rsid w:val="00A92AFF"/>
    <w:rsid w:val="00A93F40"/>
    <w:rsid w:val="00A96F93"/>
    <w:rsid w:val="00AB1F46"/>
    <w:rsid w:val="00AB65FF"/>
    <w:rsid w:val="00AD122F"/>
    <w:rsid w:val="00AD39DA"/>
    <w:rsid w:val="00AD5DFE"/>
    <w:rsid w:val="00AE5772"/>
    <w:rsid w:val="00AF22AD"/>
    <w:rsid w:val="00AF5107"/>
    <w:rsid w:val="00AF6C27"/>
    <w:rsid w:val="00B06264"/>
    <w:rsid w:val="00B07C8F"/>
    <w:rsid w:val="00B13046"/>
    <w:rsid w:val="00B275D4"/>
    <w:rsid w:val="00B437C8"/>
    <w:rsid w:val="00B54AAB"/>
    <w:rsid w:val="00B61640"/>
    <w:rsid w:val="00B70D89"/>
    <w:rsid w:val="00B73937"/>
    <w:rsid w:val="00B75051"/>
    <w:rsid w:val="00B77CC5"/>
    <w:rsid w:val="00B80698"/>
    <w:rsid w:val="00B859DE"/>
    <w:rsid w:val="00B92777"/>
    <w:rsid w:val="00BA3EE7"/>
    <w:rsid w:val="00BB2D8F"/>
    <w:rsid w:val="00BC588A"/>
    <w:rsid w:val="00BD0E59"/>
    <w:rsid w:val="00BD7A77"/>
    <w:rsid w:val="00BE0288"/>
    <w:rsid w:val="00BE3444"/>
    <w:rsid w:val="00C05A8E"/>
    <w:rsid w:val="00C07B74"/>
    <w:rsid w:val="00C12441"/>
    <w:rsid w:val="00C12D2F"/>
    <w:rsid w:val="00C277A8"/>
    <w:rsid w:val="00C309AE"/>
    <w:rsid w:val="00C365CE"/>
    <w:rsid w:val="00C37811"/>
    <w:rsid w:val="00C417EB"/>
    <w:rsid w:val="00C528AE"/>
    <w:rsid w:val="00C66596"/>
    <w:rsid w:val="00C90830"/>
    <w:rsid w:val="00CA5D23"/>
    <w:rsid w:val="00CE0FEE"/>
    <w:rsid w:val="00CE45B0"/>
    <w:rsid w:val="00CE4E6E"/>
    <w:rsid w:val="00CF1393"/>
    <w:rsid w:val="00CF4F3A"/>
    <w:rsid w:val="00D0014D"/>
    <w:rsid w:val="00D0578A"/>
    <w:rsid w:val="00D059F7"/>
    <w:rsid w:val="00D154EC"/>
    <w:rsid w:val="00D15B2F"/>
    <w:rsid w:val="00D22819"/>
    <w:rsid w:val="00D33929"/>
    <w:rsid w:val="00D511F0"/>
    <w:rsid w:val="00D54EE5"/>
    <w:rsid w:val="00D62C73"/>
    <w:rsid w:val="00D63F82"/>
    <w:rsid w:val="00D640FC"/>
    <w:rsid w:val="00D70F7D"/>
    <w:rsid w:val="00D761F7"/>
    <w:rsid w:val="00D806A5"/>
    <w:rsid w:val="00D91FF4"/>
    <w:rsid w:val="00D92929"/>
    <w:rsid w:val="00D93C2E"/>
    <w:rsid w:val="00D95215"/>
    <w:rsid w:val="00D95521"/>
    <w:rsid w:val="00D970A5"/>
    <w:rsid w:val="00DB4967"/>
    <w:rsid w:val="00DC1A1C"/>
    <w:rsid w:val="00DC22CF"/>
    <w:rsid w:val="00DD098B"/>
    <w:rsid w:val="00DE2044"/>
    <w:rsid w:val="00DE4DAA"/>
    <w:rsid w:val="00DE50CB"/>
    <w:rsid w:val="00DF56BC"/>
    <w:rsid w:val="00E07A43"/>
    <w:rsid w:val="00E206AE"/>
    <w:rsid w:val="00E20F02"/>
    <w:rsid w:val="00E21D72"/>
    <w:rsid w:val="00E229C1"/>
    <w:rsid w:val="00E23397"/>
    <w:rsid w:val="00E24238"/>
    <w:rsid w:val="00E30DE8"/>
    <w:rsid w:val="00E32CD7"/>
    <w:rsid w:val="00E37DF5"/>
    <w:rsid w:val="00E4065C"/>
    <w:rsid w:val="00E44EE1"/>
    <w:rsid w:val="00E5241D"/>
    <w:rsid w:val="00E55EE8"/>
    <w:rsid w:val="00E5680C"/>
    <w:rsid w:val="00E61A16"/>
    <w:rsid w:val="00E6522A"/>
    <w:rsid w:val="00E7358D"/>
    <w:rsid w:val="00E73FAB"/>
    <w:rsid w:val="00E76267"/>
    <w:rsid w:val="00E93E78"/>
    <w:rsid w:val="00E97831"/>
    <w:rsid w:val="00EA535B"/>
    <w:rsid w:val="00EC579D"/>
    <w:rsid w:val="00ED1E39"/>
    <w:rsid w:val="00ED5BDC"/>
    <w:rsid w:val="00ED7DAC"/>
    <w:rsid w:val="00F067A6"/>
    <w:rsid w:val="00F071CE"/>
    <w:rsid w:val="00F11E90"/>
    <w:rsid w:val="00F20B25"/>
    <w:rsid w:val="00F212F3"/>
    <w:rsid w:val="00F278C3"/>
    <w:rsid w:val="00F3338D"/>
    <w:rsid w:val="00F40ACD"/>
    <w:rsid w:val="00F468DE"/>
    <w:rsid w:val="00F52F1B"/>
    <w:rsid w:val="00F70C03"/>
    <w:rsid w:val="00F9084A"/>
    <w:rsid w:val="00F91756"/>
    <w:rsid w:val="00F9199A"/>
    <w:rsid w:val="00F9248A"/>
    <w:rsid w:val="00FB6E40"/>
    <w:rsid w:val="00FD1CCB"/>
    <w:rsid w:val="00FD40FC"/>
    <w:rsid w:val="00FD5BF8"/>
    <w:rsid w:val="00FE241E"/>
    <w:rsid w:val="022916A2"/>
    <w:rsid w:val="0A4DBEF0"/>
    <w:rsid w:val="19F5497B"/>
    <w:rsid w:val="1A36445B"/>
    <w:rsid w:val="1BD214BC"/>
    <w:rsid w:val="22E8FF07"/>
    <w:rsid w:val="2ECB9E17"/>
    <w:rsid w:val="592D7DD0"/>
    <w:rsid w:val="5CF6D0C2"/>
    <w:rsid w:val="726CC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105E0"/>
  <w15:chartTrackingRefBased/>
  <w15:docId w15:val="{386543A3-1E66-4F56-8F22-DE8F6D1E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D3"/>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0"/>
      </w:numPr>
      <w:contextualSpacing/>
    </w:pPr>
  </w:style>
  <w:style w:type="paragraph" w:styleId="EnvelopeReturn">
    <w:name w:val="envelope return"/>
    <w:basedOn w:val="Normal"/>
    <w:rsid w:val="00247BDE"/>
    <w:pPr>
      <w:spacing w:before="0" w:after="0" w:line="240" w:lineRule="auto"/>
    </w:pPr>
    <w:rPr>
      <w:rFonts w:ascii="Arial" w:hAnsi="Arial" w:cs="Arial"/>
      <w:sz w:val="20"/>
      <w:szCs w:val="20"/>
      <w:lang w:bidi="ar-SA"/>
    </w:rPr>
  </w:style>
  <w:style w:type="paragraph" w:customStyle="1" w:styleId="mnormal">
    <w:name w:val="m normal"/>
    <w:basedOn w:val="Normal"/>
    <w:link w:val="mnormalChar"/>
    <w:rsid w:val="00247BDE"/>
    <w:pPr>
      <w:spacing w:before="0" w:after="0" w:line="240" w:lineRule="auto"/>
    </w:pPr>
    <w:rPr>
      <w:rFonts w:ascii="Times New Roman" w:hAnsi="Times New Roman"/>
      <w:lang w:bidi="ar-SA"/>
    </w:rPr>
  </w:style>
  <w:style w:type="character" w:customStyle="1" w:styleId="mnormalChar">
    <w:name w:val="m normal Char"/>
    <w:basedOn w:val="DefaultParagraphFont"/>
    <w:link w:val="mnormal"/>
    <w:rsid w:val="00247BDE"/>
    <w:rPr>
      <w:rFonts w:ascii="Times New Roman" w:hAnsi="Times New Roman"/>
      <w:lang w:bidi="ar-SA"/>
    </w:rPr>
  </w:style>
  <w:style w:type="paragraph" w:customStyle="1" w:styleId="mdirectiontoCCrr">
    <w:name w:val="m direction to CCrr"/>
    <w:basedOn w:val="mnormal"/>
    <w:link w:val="mdirectiontoCCrrChar"/>
    <w:rsid w:val="00247BDE"/>
    <w:rPr>
      <w:i/>
      <w:color w:val="0000FF"/>
    </w:rPr>
  </w:style>
  <w:style w:type="character" w:customStyle="1" w:styleId="mdirectiontoCCrrChar">
    <w:name w:val="m direction to CCrr Char"/>
    <w:basedOn w:val="mnormalChar"/>
    <w:link w:val="mdirectiontoCCrr"/>
    <w:rsid w:val="00247BDE"/>
    <w:rPr>
      <w:rFonts w:ascii="Times New Roman" w:hAnsi="Times New Roman"/>
      <w:i/>
      <w:color w:val="0000FF"/>
      <w:lang w:bidi="ar-SA"/>
    </w:rPr>
  </w:style>
  <w:style w:type="paragraph" w:styleId="NoSpacing">
    <w:name w:val="No Spacing"/>
    <w:basedOn w:val="BodyText"/>
    <w:uiPriority w:val="1"/>
    <w:qFormat/>
    <w:rsid w:val="00247BDE"/>
    <w:pPr>
      <w:spacing w:before="0" w:after="0" w:line="264" w:lineRule="auto"/>
    </w:pPr>
    <w:rPr>
      <w:rFonts w:ascii="Arial" w:eastAsiaTheme="minorHAnsi" w:hAnsi="Arial" w:cstheme="minorBidi"/>
      <w:lang w:bidi="ar-SA"/>
    </w:rPr>
  </w:style>
  <w:style w:type="paragraph" w:styleId="BodyText">
    <w:name w:val="Body Text"/>
    <w:basedOn w:val="Normal"/>
    <w:link w:val="BodyTextChar"/>
    <w:semiHidden/>
    <w:unhideWhenUsed/>
    <w:qFormat/>
    <w:rsid w:val="00247BDE"/>
    <w:pPr>
      <w:spacing w:after="120"/>
    </w:pPr>
  </w:style>
  <w:style w:type="character" w:customStyle="1" w:styleId="BodyTextChar">
    <w:name w:val="Body Text Char"/>
    <w:basedOn w:val="DefaultParagraphFont"/>
    <w:link w:val="BodyText"/>
    <w:semiHidden/>
    <w:rsid w:val="00247BDE"/>
  </w:style>
  <w:style w:type="character" w:styleId="CommentReference">
    <w:name w:val="annotation reference"/>
    <w:basedOn w:val="DefaultParagraphFont"/>
    <w:semiHidden/>
    <w:unhideWhenUsed/>
    <w:rsid w:val="00621619"/>
    <w:rPr>
      <w:sz w:val="16"/>
      <w:szCs w:val="16"/>
    </w:rPr>
  </w:style>
  <w:style w:type="paragraph" w:styleId="CommentText">
    <w:name w:val="annotation text"/>
    <w:basedOn w:val="Normal"/>
    <w:link w:val="CommentTextChar"/>
    <w:unhideWhenUsed/>
    <w:rsid w:val="00621619"/>
    <w:pPr>
      <w:spacing w:line="240" w:lineRule="auto"/>
    </w:pPr>
    <w:rPr>
      <w:sz w:val="20"/>
      <w:szCs w:val="20"/>
    </w:rPr>
  </w:style>
  <w:style w:type="character" w:customStyle="1" w:styleId="CommentTextChar">
    <w:name w:val="Comment Text Char"/>
    <w:basedOn w:val="DefaultParagraphFont"/>
    <w:link w:val="CommentText"/>
    <w:rsid w:val="00621619"/>
    <w:rPr>
      <w:sz w:val="20"/>
      <w:szCs w:val="20"/>
    </w:rPr>
  </w:style>
  <w:style w:type="paragraph" w:styleId="CommentSubject">
    <w:name w:val="annotation subject"/>
    <w:basedOn w:val="CommentText"/>
    <w:next w:val="CommentText"/>
    <w:link w:val="CommentSubjectChar"/>
    <w:semiHidden/>
    <w:unhideWhenUsed/>
    <w:rsid w:val="00621619"/>
    <w:rPr>
      <w:b/>
      <w:bCs/>
    </w:rPr>
  </w:style>
  <w:style w:type="character" w:customStyle="1" w:styleId="CommentSubjectChar">
    <w:name w:val="Comment Subject Char"/>
    <w:basedOn w:val="CommentTextChar"/>
    <w:link w:val="CommentSubject"/>
    <w:semiHidden/>
    <w:rsid w:val="00621619"/>
    <w:rPr>
      <w:b/>
      <w:bCs/>
      <w:sz w:val="20"/>
      <w:szCs w:val="20"/>
    </w:rPr>
  </w:style>
  <w:style w:type="paragraph" w:styleId="BalloonText">
    <w:name w:val="Balloon Text"/>
    <w:basedOn w:val="Normal"/>
    <w:link w:val="BalloonTextChar"/>
    <w:semiHidden/>
    <w:unhideWhenUsed/>
    <w:rsid w:val="006216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21619"/>
    <w:rPr>
      <w:rFonts w:ascii="Segoe UI" w:hAnsi="Segoe UI" w:cs="Segoe UI"/>
      <w:sz w:val="18"/>
      <w:szCs w:val="18"/>
    </w:rPr>
  </w:style>
  <w:style w:type="paragraph" w:styleId="Header">
    <w:name w:val="header"/>
    <w:basedOn w:val="Normal"/>
    <w:link w:val="HeaderChar"/>
    <w:uiPriority w:val="99"/>
    <w:unhideWhenUsed/>
    <w:rsid w:val="000B3C0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6744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adfe52-6b67-47fa-a4b8-d920c8b69b06">3J5YSHVNQAZM-1940864523-8651</_dlc_DocId>
    <_dlc_DocIdUrl xmlns="51adfe52-6b67-47fa-a4b8-d920c8b69b06">
      <Url>https://mn365.sharepoint.com/sites/MDE/EarlyLearning/PathwayII/_layouts/15/DocIdRedir.aspx?ID=3J5YSHVNQAZM-1940864523-8651</Url>
      <Description>3J5YSHVNQAZM-1940864523-8651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DF11113A5C814BB8A38B0D7852161C" ma:contentTypeVersion="503" ma:contentTypeDescription="Create a new document." ma:contentTypeScope="" ma:versionID="82247005f3994b68d8e8cb25c876cc8f">
  <xsd:schema xmlns:xsd="http://www.w3.org/2001/XMLSchema" xmlns:xs="http://www.w3.org/2001/XMLSchema" xmlns:p="http://schemas.microsoft.com/office/2006/metadata/properties" xmlns:ns2="51adfe52-6b67-47fa-a4b8-d920c8b69b06" xmlns:ns3="2d7b3083-5443-4d81-92fc-f6b35560737e" xmlns:ns4="3093ac80-4d2c-42e2-a0fd-f46ba09ec294" targetNamespace="http://schemas.microsoft.com/office/2006/metadata/properties" ma:root="true" ma:fieldsID="e0a6fab1753d4bda51eac4972783426b" ns2:_="" ns3:_="" ns4:_="">
    <xsd:import namespace="51adfe52-6b67-47fa-a4b8-d920c8b69b06"/>
    <xsd:import namespace="2d7b3083-5443-4d81-92fc-f6b35560737e"/>
    <xsd:import namespace="3093ac80-4d2c-42e2-a0fd-f46ba09ec29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fe52-6b67-47fa-a4b8-d920c8b69b0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7b3083-5443-4d81-92fc-f6b3556073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3ac80-4d2c-42e2-a0fd-f46ba09ec29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 ds:uri="51adfe52-6b67-47fa-a4b8-d920c8b69b06"/>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880B78DF-A5D6-4C75-B484-104BC547463A}">
  <ds:schemaRefs>
    <ds:schemaRef ds:uri="http://schemas.openxmlformats.org/officeDocument/2006/bibliography"/>
  </ds:schemaRefs>
</ds:datastoreItem>
</file>

<file path=customXml/itemProps4.xml><?xml version="1.0" encoding="utf-8"?>
<ds:datastoreItem xmlns:ds="http://schemas.openxmlformats.org/officeDocument/2006/customXml" ds:itemID="{1271DA7E-9451-405F-8200-BDCDD067B436}">
  <ds:schemaRefs>
    <ds:schemaRef ds:uri="http://schemas.microsoft.com/sharepoint/events"/>
  </ds:schemaRefs>
</ds:datastoreItem>
</file>

<file path=customXml/itemProps5.xml><?xml version="1.0" encoding="utf-8"?>
<ds:datastoreItem xmlns:ds="http://schemas.openxmlformats.org/officeDocument/2006/customXml" ds:itemID="{6197E260-27BC-4989-87D9-019695DF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fe52-6b67-47fa-a4b8-d920c8b69b06"/>
    <ds:schemaRef ds:uri="2d7b3083-5443-4d81-92fc-f6b35560737e"/>
    <ds:schemaRef ds:uri="3093ac80-4d2c-42e2-a0fd-f46ba09e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3048</Characters>
  <Application>Microsoft Office Word</Application>
  <DocSecurity>0</DocSecurity>
  <Lines>25</Lines>
  <Paragraphs>7</Paragraphs>
  <ScaleCrop>false</ScaleCrop>
  <Company>Minnesota Department Of Education</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 Pathway II</dc:title>
  <dc:subject/>
  <dc:creator>Minnesota Department of Education</dc:creator>
  <cp:keywords/>
  <dc:description/>
  <cp:lastModifiedBy>Alvarez, Diana (DCYF)</cp:lastModifiedBy>
  <cp:revision>2</cp:revision>
  <dcterms:created xsi:type="dcterms:W3CDTF">2025-07-22T13:49:00Z</dcterms:created>
  <dcterms:modified xsi:type="dcterms:W3CDTF">2025-07-22T13:49:00Z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0x010100F6DF11113A5C814BB8A38B0D7852161C</vt:lpwstr>
  </property>
  <property fmtid="{D5CDD505-2E9C-101B-9397-08002B2CF9AE}" pid="3" name="_dlc_DocIdItemGuid">
    <vt:lpwstr>6633eede-6dea-444d-a169-c6a62b58389d</vt:lpwstr>
  </property>
</Properties>
</file>