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D6E7" w14:textId="148D9E23" w:rsidR="00BC3419" w:rsidRPr="00EC2524" w:rsidRDefault="000E5544" w:rsidP="00B359B1">
      <w:pPr>
        <w:pStyle w:val="Title"/>
      </w:pPr>
      <w:r>
        <w:rPr>
          <w:noProof/>
        </w:rPr>
        <w:drawing>
          <wp:inline distT="0" distB="0" distL="0" distR="0" wp14:anchorId="56C6DBD6" wp14:editId="25EC812D">
            <wp:extent cx="3816117" cy="657225"/>
            <wp:effectExtent l="0" t="0" r="0" b="0"/>
            <wp:docPr id="1362474700" name="Picture 1362474700" descr="Department of Children, Youth, and Famil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 descr="Department of Children, Youth, and Families logo"/>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816117" cy="657225"/>
                    </a:xfrm>
                    <a:prstGeom prst="rect">
                      <a:avLst/>
                    </a:prstGeom>
                    <a:noFill/>
                    <a:ln>
                      <a:noFill/>
                    </a:ln>
                  </pic:spPr>
                </pic:pic>
              </a:graphicData>
            </a:graphic>
          </wp:inline>
        </w:drawing>
      </w:r>
    </w:p>
    <w:p w14:paraId="6E233CD7" w14:textId="7B3DE852" w:rsidR="00631521" w:rsidRPr="00FA21BF" w:rsidRDefault="00631521" w:rsidP="008572E6">
      <w:pPr>
        <w:pStyle w:val="Title"/>
        <w:rPr>
          <w:rFonts w:asciiTheme="minorHAnsi" w:hAnsiTheme="minorHAnsi"/>
          <w:color w:val="auto"/>
          <w:sz w:val="40"/>
          <w:szCs w:val="40"/>
        </w:rPr>
      </w:pPr>
      <w:bookmarkStart w:id="0" w:name="_Hlk213998513"/>
      <w:r w:rsidRPr="00FA21BF">
        <w:rPr>
          <w:rFonts w:asciiTheme="minorHAnsi" w:hAnsiTheme="minorHAnsi"/>
          <w:color w:val="auto"/>
          <w:sz w:val="40"/>
          <w:szCs w:val="40"/>
        </w:rPr>
        <w:t xml:space="preserve">Minnesota Department of </w:t>
      </w:r>
      <w:r w:rsidR="000E5544" w:rsidRPr="00FA21BF">
        <w:rPr>
          <w:rFonts w:asciiTheme="minorHAnsi" w:hAnsiTheme="minorHAnsi"/>
          <w:color w:val="auto"/>
          <w:sz w:val="40"/>
          <w:szCs w:val="40"/>
        </w:rPr>
        <w:t>Children, Youth, and Families</w:t>
      </w:r>
      <w:r w:rsidRPr="00FA21BF">
        <w:rPr>
          <w:rFonts w:asciiTheme="minorHAnsi" w:hAnsiTheme="minorHAnsi"/>
          <w:color w:val="auto"/>
          <w:sz w:val="40"/>
          <w:szCs w:val="40"/>
        </w:rPr>
        <w:t xml:space="preserve"> </w:t>
      </w:r>
      <w:r w:rsidR="00667C8F" w:rsidRPr="00FA21BF">
        <w:rPr>
          <w:rFonts w:asciiTheme="minorHAnsi" w:hAnsiTheme="minorHAnsi"/>
          <w:color w:val="auto"/>
          <w:sz w:val="40"/>
          <w:szCs w:val="40"/>
          <w:shd w:val="pct5" w:color="auto" w:fill="auto"/>
        </w:rPr>
        <w:t>Child Safety and Permanency Division</w:t>
      </w:r>
      <w:r w:rsidR="00A43648" w:rsidRPr="00FA21BF">
        <w:rPr>
          <w:rStyle w:val="PlaceholderText"/>
          <w:rFonts w:asciiTheme="minorHAnsi" w:hAnsiTheme="minorHAnsi"/>
          <w:sz w:val="40"/>
          <w:szCs w:val="40"/>
          <w:shd w:val="pct5" w:color="auto" w:fill="auto"/>
        </w:rPr>
        <w:t xml:space="preserve"> </w:t>
      </w:r>
    </w:p>
    <w:p w14:paraId="58E1E5F6" w14:textId="77777777" w:rsidR="00631521" w:rsidRPr="00113022" w:rsidRDefault="00631521" w:rsidP="00EC2524">
      <w:pPr>
        <w:pStyle w:val="Title"/>
        <w:rPr>
          <w:rFonts w:asciiTheme="minorHAnsi" w:hAnsiTheme="minorHAnsi"/>
          <w:color w:val="auto"/>
          <w:sz w:val="44"/>
        </w:rPr>
      </w:pPr>
    </w:p>
    <w:p w14:paraId="18E2E10B" w14:textId="7E803F05" w:rsidR="00077A79" w:rsidRDefault="00631521" w:rsidP="00667C8F">
      <w:pPr>
        <w:pStyle w:val="Title"/>
        <w:rPr>
          <w:rFonts w:asciiTheme="minorHAnsi" w:hAnsiTheme="minorHAnsi"/>
          <w:color w:val="auto"/>
          <w:sz w:val="44"/>
          <w:shd w:val="pct5" w:color="auto" w:fill="auto"/>
        </w:rPr>
      </w:pPr>
      <w:r w:rsidRPr="00113022">
        <w:rPr>
          <w:rFonts w:asciiTheme="minorHAnsi" w:hAnsiTheme="minorHAnsi"/>
          <w:color w:val="auto"/>
          <w:sz w:val="44"/>
        </w:rPr>
        <w:t>Request for Proposals for a Grantee to</w:t>
      </w:r>
      <w:r w:rsidR="00250198" w:rsidRPr="00113022">
        <w:rPr>
          <w:rFonts w:asciiTheme="minorHAnsi" w:hAnsiTheme="minorHAnsi"/>
          <w:sz w:val="44"/>
        </w:rPr>
        <w:t xml:space="preserve"> </w:t>
      </w:r>
      <w:r w:rsidR="00667C8F" w:rsidRPr="00113022">
        <w:rPr>
          <w:rFonts w:asciiTheme="minorHAnsi" w:hAnsiTheme="minorHAnsi"/>
          <w:color w:val="auto"/>
          <w:sz w:val="44"/>
          <w:shd w:val="pct5" w:color="auto" w:fill="auto"/>
        </w:rPr>
        <w:t xml:space="preserve">implement and expand prevention services to prevent child welfare involvement and avoid out-of-home placement. </w:t>
      </w:r>
    </w:p>
    <w:p w14:paraId="15A45CEB" w14:textId="77777777" w:rsidR="00FA21BF" w:rsidRPr="00FA21BF" w:rsidRDefault="00FA21BF" w:rsidP="00FA21BF"/>
    <w:bookmarkEnd w:id="0"/>
    <w:p w14:paraId="04155FAB" w14:textId="781A5060" w:rsidR="002059E5" w:rsidRPr="00113022" w:rsidRDefault="00631521" w:rsidP="00846395">
      <w:pPr>
        <w:pStyle w:val="Subtitle"/>
        <w:rPr>
          <w:rFonts w:eastAsiaTheme="majorEastAsia" w:cstheme="majorBidi"/>
          <w:b/>
          <w:sz w:val="24"/>
          <w:szCs w:val="24"/>
        </w:rPr>
      </w:pPr>
      <w:r w:rsidRPr="00113022">
        <w:rPr>
          <w:b/>
          <w:color w:val="auto"/>
          <w:spacing w:val="0"/>
          <w:sz w:val="24"/>
          <w:szCs w:val="24"/>
        </w:rPr>
        <w:t>Date of Publication</w:t>
      </w:r>
      <w:r w:rsidRPr="00113022">
        <w:rPr>
          <w:color w:val="auto"/>
          <w:spacing w:val="0"/>
          <w:sz w:val="24"/>
          <w:szCs w:val="24"/>
        </w:rPr>
        <w:t xml:space="preserve">: </w:t>
      </w:r>
      <w:r w:rsidR="00025073">
        <w:rPr>
          <w:rStyle w:val="PlaceholderText"/>
          <w:color w:val="auto"/>
          <w:spacing w:val="0"/>
          <w:sz w:val="24"/>
          <w:szCs w:val="24"/>
        </w:rPr>
        <w:t>November 18, 2025</w:t>
      </w:r>
      <w:r w:rsidR="00250198" w:rsidRPr="00113022">
        <w:rPr>
          <w:spacing w:val="0"/>
          <w:sz w:val="24"/>
          <w:szCs w:val="24"/>
        </w:rPr>
        <w:t xml:space="preserve">  </w:t>
      </w:r>
    </w:p>
    <w:p w14:paraId="5ADB7EF1" w14:textId="2FF6F1F0" w:rsidR="00032829" w:rsidRPr="00113022" w:rsidRDefault="00032829" w:rsidP="00816A7D">
      <w:pPr>
        <w:jc w:val="center"/>
        <w:rPr>
          <w:rFonts w:cs="Tahoma"/>
          <w:b/>
          <w:sz w:val="26"/>
          <w:szCs w:val="26"/>
        </w:rPr>
      </w:pPr>
      <w:r w:rsidRPr="00113022">
        <w:rPr>
          <w:rFonts w:cs="Tahoma"/>
          <w:b/>
          <w:sz w:val="26"/>
          <w:szCs w:val="26"/>
        </w:rPr>
        <w:t>Minnesota’s Commitment to Diversity and Inclusion:</w:t>
      </w:r>
    </w:p>
    <w:p w14:paraId="12008AEB" w14:textId="77777777" w:rsidR="00846395" w:rsidRPr="00113022" w:rsidRDefault="00032829" w:rsidP="00816A7D">
      <w:pPr>
        <w:spacing w:after="0" w:line="240" w:lineRule="auto"/>
        <w:jc w:val="center"/>
        <w:rPr>
          <w:sz w:val="24"/>
          <w:szCs w:val="24"/>
        </w:rPr>
      </w:pPr>
      <w:r w:rsidRPr="00113022">
        <w:rPr>
          <w:sz w:val="24"/>
          <w:szCs w:val="24"/>
        </w:rPr>
        <w:t>It is State of Minnesota policy to ensure equity, diversity and inclusion</w:t>
      </w:r>
      <w:r w:rsidR="003F22B4" w:rsidRPr="00113022">
        <w:rPr>
          <w:sz w:val="24"/>
          <w:szCs w:val="24"/>
        </w:rPr>
        <w:t xml:space="preserve"> </w:t>
      </w:r>
    </w:p>
    <w:p w14:paraId="30BF2A6B" w14:textId="64455575" w:rsidR="00032829" w:rsidRPr="00113022" w:rsidRDefault="00032829" w:rsidP="00816A7D">
      <w:pPr>
        <w:spacing w:after="0" w:line="240" w:lineRule="auto"/>
        <w:jc w:val="center"/>
        <w:rPr>
          <w:sz w:val="24"/>
          <w:szCs w:val="24"/>
        </w:rPr>
      </w:pPr>
      <w:r w:rsidRPr="00113022">
        <w:rPr>
          <w:sz w:val="24"/>
          <w:szCs w:val="24"/>
        </w:rPr>
        <w:t xml:space="preserve">in making competitive grant awards. See Executive Order </w:t>
      </w:r>
      <w:hyperlink r:id="rId14" w:history="1">
        <w:r w:rsidRPr="00113022">
          <w:rPr>
            <w:rStyle w:val="Hyperlink"/>
            <w:sz w:val="24"/>
            <w:szCs w:val="24"/>
          </w:rPr>
          <w:t>1</w:t>
        </w:r>
        <w:r w:rsidR="004B1949" w:rsidRPr="00113022">
          <w:rPr>
            <w:rStyle w:val="Hyperlink"/>
            <w:sz w:val="24"/>
            <w:szCs w:val="24"/>
          </w:rPr>
          <w:t>9.01</w:t>
        </w:r>
      </w:hyperlink>
      <w:r w:rsidR="00391F8D" w:rsidRPr="00113022">
        <w:rPr>
          <w:sz w:val="24"/>
          <w:szCs w:val="24"/>
        </w:rPr>
        <w:t>.</w:t>
      </w:r>
    </w:p>
    <w:p w14:paraId="31D15E2D" w14:textId="77777777" w:rsidR="00846395" w:rsidRPr="00113022" w:rsidRDefault="00846395" w:rsidP="00816A7D">
      <w:pPr>
        <w:spacing w:after="0" w:line="240" w:lineRule="auto"/>
        <w:jc w:val="center"/>
      </w:pPr>
    </w:p>
    <w:p w14:paraId="30CB2144" w14:textId="43F4F199" w:rsidR="00032829" w:rsidRPr="00113022" w:rsidRDefault="00032829" w:rsidP="00816A7D">
      <w:pPr>
        <w:jc w:val="center"/>
        <w:rPr>
          <w:rFonts w:eastAsia="Calibri" w:cs="Tahoma"/>
          <w:sz w:val="24"/>
          <w:szCs w:val="24"/>
        </w:rPr>
      </w:pPr>
      <w:r w:rsidRPr="00113022">
        <w:rPr>
          <w:rStyle w:val="Hyperlink"/>
          <w:color w:val="auto"/>
          <w:sz w:val="24"/>
          <w:szCs w:val="24"/>
          <w:u w:val="none"/>
        </w:rPr>
        <w:t>The Policy on Rating Criteria for Competitive Grant Review</w:t>
      </w:r>
      <w:r w:rsidR="003F22B4" w:rsidRPr="00113022">
        <w:rPr>
          <w:rStyle w:val="Hyperlink"/>
          <w:color w:val="auto"/>
          <w:sz w:val="24"/>
          <w:szCs w:val="24"/>
          <w:u w:val="none"/>
        </w:rPr>
        <w:t xml:space="preserve"> </w:t>
      </w:r>
      <w:r w:rsidRPr="00113022">
        <w:rPr>
          <w:rStyle w:val="Hyperlink"/>
          <w:color w:val="auto"/>
          <w:sz w:val="24"/>
          <w:szCs w:val="24"/>
          <w:u w:val="none"/>
        </w:rPr>
        <w:t>establishes the expectation that grant programs intentionally identify</w:t>
      </w:r>
      <w:r w:rsidR="003F22B4" w:rsidRPr="00113022">
        <w:rPr>
          <w:rStyle w:val="Hyperlink"/>
          <w:color w:val="auto"/>
          <w:sz w:val="24"/>
          <w:szCs w:val="24"/>
          <w:u w:val="none"/>
        </w:rPr>
        <w:t xml:space="preserve"> </w:t>
      </w:r>
      <w:r w:rsidRPr="00113022">
        <w:rPr>
          <w:rStyle w:val="Hyperlink"/>
          <w:color w:val="auto"/>
          <w:sz w:val="24"/>
          <w:szCs w:val="24"/>
          <w:u w:val="none"/>
        </w:rPr>
        <w:t>how the grant serves diverse populations, especially populations experiencing</w:t>
      </w:r>
      <w:r w:rsidR="003F22B4" w:rsidRPr="00113022">
        <w:rPr>
          <w:rStyle w:val="Hyperlink"/>
          <w:color w:val="auto"/>
          <w:sz w:val="24"/>
          <w:szCs w:val="24"/>
          <w:u w:val="none"/>
        </w:rPr>
        <w:t xml:space="preserve"> </w:t>
      </w:r>
      <w:r w:rsidRPr="00113022">
        <w:rPr>
          <w:sz w:val="24"/>
          <w:szCs w:val="24"/>
        </w:rPr>
        <w:t xml:space="preserve">inequities and/or disparities. See </w:t>
      </w:r>
      <w:hyperlink r:id="rId15" w:history="1">
        <w:r w:rsidRPr="00113022">
          <w:rPr>
            <w:rStyle w:val="Hyperlink"/>
            <w:sz w:val="24"/>
            <w:szCs w:val="24"/>
          </w:rPr>
          <w:t>OGM Policy 08-02</w:t>
        </w:r>
      </w:hyperlink>
      <w:r w:rsidRPr="00113022">
        <w:rPr>
          <w:sz w:val="24"/>
          <w:szCs w:val="24"/>
        </w:rPr>
        <w:t>.</w:t>
      </w:r>
    </w:p>
    <w:p w14:paraId="002E1CD9" w14:textId="418A80E3" w:rsidR="002059E5" w:rsidRPr="00113022" w:rsidRDefault="00667C8F" w:rsidP="00E26DCE">
      <w:pPr>
        <w:jc w:val="both"/>
      </w:pPr>
      <w:r w:rsidRPr="00113022">
        <w:rPr>
          <w:rFonts w:eastAsiaTheme="majorEastAsia" w:cstheme="majorBidi"/>
          <w:b/>
          <w:i/>
          <w:iCs/>
          <w:noProof/>
          <w:color w:val="4F81BD" w:themeColor="accent1"/>
          <w:sz w:val="24"/>
          <w:szCs w:val="24"/>
        </w:rPr>
        <mc:AlternateContent>
          <mc:Choice Requires="wps">
            <w:drawing>
              <wp:anchor distT="0" distB="0" distL="114300" distR="114300" simplePos="0" relativeHeight="251658239" behindDoc="1" locked="0" layoutInCell="1" allowOverlap="1" wp14:anchorId="7351F520" wp14:editId="3DD93DF4">
                <wp:simplePos x="0" y="0"/>
                <wp:positionH relativeFrom="margin">
                  <wp:posOffset>309281</wp:posOffset>
                </wp:positionH>
                <wp:positionV relativeFrom="paragraph">
                  <wp:posOffset>187848</wp:posOffset>
                </wp:positionV>
                <wp:extent cx="5392271" cy="1344706"/>
                <wp:effectExtent l="0" t="0" r="18415" b="2730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92271" cy="134470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A80B2" id="Rectangle 2" o:spid="_x0000_s1026" alt="&quot;&quot;" style="position:absolute;margin-left:24.35pt;margin-top:14.8pt;width:424.6pt;height:105.9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" fillcolor="white [3201]" strokecolor="black [3213]" strokeweight="2pt">
                <w10:wrap anchorx="margin"/>
              </v:rect>
            </w:pict>
          </mc:Fallback>
        </mc:AlternateContent>
      </w:r>
    </w:p>
    <w:p w14:paraId="14E047F6" w14:textId="5B5D6527" w:rsidR="00391F8D" w:rsidRPr="00113022" w:rsidRDefault="00391F8D" w:rsidP="00E26DCE">
      <w:pPr>
        <w:pStyle w:val="Subtitle"/>
        <w:spacing w:after="0"/>
        <w:jc w:val="center"/>
        <w:rPr>
          <w:rFonts w:eastAsiaTheme="majorEastAsia" w:cstheme="majorBidi"/>
          <w:color w:val="auto"/>
          <w:spacing w:val="0"/>
          <w:sz w:val="26"/>
          <w:szCs w:val="26"/>
        </w:rPr>
      </w:pPr>
      <w:bookmarkStart w:id="1" w:name="_Hlk159480191"/>
      <w:r w:rsidRPr="00113022">
        <w:rPr>
          <w:rFonts w:eastAsiaTheme="majorEastAsia" w:cstheme="majorBidi"/>
          <w:b/>
          <w:color w:val="auto"/>
          <w:spacing w:val="0"/>
          <w:sz w:val="26"/>
          <w:szCs w:val="26"/>
        </w:rPr>
        <w:t>Americans with Disabilities Act (ADA) Statement:</w:t>
      </w:r>
    </w:p>
    <w:p w14:paraId="4A2202F5" w14:textId="188A854D" w:rsidR="00391F8D" w:rsidRPr="00113022" w:rsidRDefault="00391F8D" w:rsidP="004B5EAA">
      <w:pPr>
        <w:pStyle w:val="Subtitle"/>
        <w:ind w:left="720" w:right="720"/>
        <w:jc w:val="center"/>
        <w:rPr>
          <w:rFonts w:asciiTheme="majorHAnsi" w:eastAsiaTheme="majorEastAsia" w:hAnsiTheme="majorHAnsi" w:cstheme="majorBidi"/>
          <w:color w:val="auto"/>
          <w:spacing w:val="15"/>
          <w:sz w:val="24"/>
          <w:szCs w:val="24"/>
        </w:rPr>
      </w:pPr>
      <w:r w:rsidRPr="00113022">
        <w:rPr>
          <w:rFonts w:eastAsiaTheme="majorEastAsia" w:cstheme="majorBidi"/>
          <w:color w:val="auto"/>
          <w:spacing w:val="0"/>
          <w:sz w:val="24"/>
          <w:szCs w:val="24"/>
        </w:rPr>
        <w:t xml:space="preserve">This information is available in accessible formats for people with disabilities by calling </w:t>
      </w:r>
      <w:r w:rsidR="00EB1A8D" w:rsidRPr="00113022">
        <w:rPr>
          <w:color w:val="auto"/>
          <w:sz w:val="24"/>
          <w:szCs w:val="24"/>
        </w:rPr>
        <w:t xml:space="preserve">651-431-4945 </w:t>
      </w:r>
      <w:r w:rsidRPr="00113022">
        <w:rPr>
          <w:rFonts w:eastAsiaTheme="majorEastAsia" w:cstheme="majorBidi"/>
          <w:color w:val="auto"/>
          <w:spacing w:val="0"/>
          <w:sz w:val="24"/>
          <w:szCs w:val="24"/>
        </w:rPr>
        <w:t xml:space="preserve">or by using your preferred relay service. For other information on disability rights and protections, contact </w:t>
      </w:r>
      <w:r w:rsidR="00EB1A8D" w:rsidRPr="00113022">
        <w:rPr>
          <w:rFonts w:eastAsiaTheme="majorEastAsia" w:cstheme="majorBidi"/>
          <w:color w:val="auto"/>
          <w:spacing w:val="0"/>
          <w:sz w:val="24"/>
          <w:szCs w:val="24"/>
        </w:rPr>
        <w:t xml:space="preserve">DHS’s </w:t>
      </w:r>
      <w:r w:rsidRPr="00113022">
        <w:rPr>
          <w:rFonts w:eastAsiaTheme="majorEastAsia" w:cstheme="majorBidi"/>
          <w:color w:val="auto"/>
          <w:spacing w:val="0"/>
          <w:sz w:val="24"/>
          <w:szCs w:val="24"/>
        </w:rPr>
        <w:t xml:space="preserve">Americans with Disabilities Act (ADA) </w:t>
      </w:r>
      <w:r w:rsidR="00EB1A8D" w:rsidRPr="00113022">
        <w:rPr>
          <w:rFonts w:eastAsiaTheme="majorEastAsia" w:cstheme="majorBidi"/>
          <w:color w:val="auto"/>
          <w:spacing w:val="0"/>
          <w:sz w:val="24"/>
          <w:szCs w:val="24"/>
        </w:rPr>
        <w:t xml:space="preserve">office at </w:t>
      </w:r>
      <w:r w:rsidR="00EB1A8D" w:rsidRPr="00113022">
        <w:rPr>
          <w:color w:val="auto"/>
          <w:sz w:val="24"/>
          <w:szCs w:val="24"/>
        </w:rPr>
        <w:t>651-431-4945</w:t>
      </w:r>
      <w:r w:rsidRPr="00113022">
        <w:rPr>
          <w:rFonts w:asciiTheme="majorHAnsi" w:eastAsiaTheme="majorEastAsia" w:hAnsiTheme="majorHAnsi" w:cstheme="majorBidi"/>
          <w:color w:val="auto"/>
          <w:spacing w:val="15"/>
          <w:sz w:val="24"/>
          <w:szCs w:val="24"/>
        </w:rPr>
        <w:t>.</w:t>
      </w:r>
    </w:p>
    <w:bookmarkEnd w:id="1"/>
    <w:p w14:paraId="619EEE44" w14:textId="77777777" w:rsidR="00203028" w:rsidRPr="00113022" w:rsidRDefault="00203028" w:rsidP="004B5EAA">
      <w:pPr>
        <w:jc w:val="both"/>
        <w:sectPr w:rsidR="00203028" w:rsidRPr="00113022" w:rsidSect="00F62073">
          <w:footerReference w:type="default" r:id="rId16"/>
          <w:footerReference w:type="first" r:id="rId17"/>
          <w:pgSz w:w="12240" w:h="15840"/>
          <w:pgMar w:top="1440" w:right="1440" w:bottom="1440" w:left="1440" w:header="720" w:footer="720" w:gutter="0"/>
          <w:cols w:space="720"/>
          <w:docGrid w:linePitch="360"/>
        </w:sectPr>
      </w:pPr>
    </w:p>
    <w:p w14:paraId="0BCD6AE9" w14:textId="2AA4A1E2" w:rsidR="00E617CB" w:rsidRPr="00113022" w:rsidRDefault="004D4C87">
      <w:pPr>
        <w:pStyle w:val="TOC1"/>
        <w:tabs>
          <w:tab w:val="left" w:pos="440"/>
          <w:tab w:val="right" w:leader="dot" w:pos="9350"/>
        </w:tabs>
        <w:rPr>
          <w:b w:val="0"/>
          <w:noProof/>
          <w:sz w:val="22"/>
        </w:rPr>
      </w:pPr>
      <w:r w:rsidRPr="00113022">
        <w:lastRenderedPageBreak/>
        <w:fldChar w:fldCharType="begin"/>
      </w:r>
      <w:r w:rsidRPr="00113022">
        <w:instrText xml:space="preserve"> TOC \o "1-2" \h \z \u </w:instrText>
      </w:r>
      <w:r w:rsidRPr="00113022">
        <w:fldChar w:fldCharType="separate"/>
      </w:r>
      <w:hyperlink w:anchor="_Toc155100439" w:history="1">
        <w:r w:rsidR="00E617CB" w:rsidRPr="00113022">
          <w:rPr>
            <w:rStyle w:val="Hyperlink"/>
            <w:noProof/>
            <w14:scene3d>
              <w14:camera w14:prst="orthographicFront"/>
              <w14:lightRig w14:rig="threePt" w14:dir="t">
                <w14:rot w14:lat="0" w14:lon="0" w14:rev="0"/>
              </w14:lightRig>
            </w14:scene3d>
          </w:rPr>
          <w:t>1.</w:t>
        </w:r>
        <w:r w:rsidR="00E617CB" w:rsidRPr="00113022">
          <w:rPr>
            <w:b w:val="0"/>
            <w:noProof/>
            <w:sz w:val="22"/>
          </w:rPr>
          <w:tab/>
        </w:r>
        <w:r w:rsidR="00E617CB" w:rsidRPr="00113022">
          <w:rPr>
            <w:rStyle w:val="Hyperlink"/>
            <w:noProof/>
          </w:rPr>
          <w:t>Introduction</w:t>
        </w:r>
        <w:r w:rsidR="00E617CB" w:rsidRPr="00113022">
          <w:rPr>
            <w:noProof/>
            <w:webHidden/>
          </w:rPr>
          <w:tab/>
        </w:r>
        <w:r w:rsidR="00E617CB" w:rsidRPr="00113022">
          <w:rPr>
            <w:noProof/>
            <w:webHidden/>
          </w:rPr>
          <w:fldChar w:fldCharType="begin"/>
        </w:r>
        <w:r w:rsidR="00E617CB" w:rsidRPr="00113022">
          <w:rPr>
            <w:noProof/>
            <w:webHidden/>
          </w:rPr>
          <w:instrText xml:space="preserve"> PAGEREF _Toc155100439 \h </w:instrText>
        </w:r>
        <w:r w:rsidR="00E617CB" w:rsidRPr="00113022">
          <w:rPr>
            <w:noProof/>
            <w:webHidden/>
          </w:rPr>
        </w:r>
        <w:r w:rsidR="00E617CB" w:rsidRPr="00113022">
          <w:rPr>
            <w:noProof/>
            <w:webHidden/>
          </w:rPr>
          <w:fldChar w:fldCharType="separate"/>
        </w:r>
        <w:r w:rsidR="00E617CB" w:rsidRPr="00113022">
          <w:rPr>
            <w:noProof/>
            <w:webHidden/>
          </w:rPr>
          <w:t>2</w:t>
        </w:r>
        <w:r w:rsidR="00E617CB" w:rsidRPr="00113022">
          <w:rPr>
            <w:noProof/>
            <w:webHidden/>
          </w:rPr>
          <w:fldChar w:fldCharType="end"/>
        </w:r>
      </w:hyperlink>
    </w:p>
    <w:p w14:paraId="628B2C1B" w14:textId="21EF1A44" w:rsidR="00E617CB" w:rsidRPr="00113022" w:rsidRDefault="00E617CB">
      <w:pPr>
        <w:pStyle w:val="TOC2"/>
        <w:rPr>
          <w:noProof/>
        </w:rPr>
      </w:pPr>
      <w:hyperlink w:anchor="_Toc155100440" w:history="1">
        <w:r w:rsidRPr="00113022">
          <w:rPr>
            <w:rStyle w:val="Hyperlink"/>
            <w:noProof/>
          </w:rPr>
          <w:t>1.1 Objective of RFP</w:t>
        </w:r>
        <w:r w:rsidRPr="00113022">
          <w:rPr>
            <w:noProof/>
            <w:webHidden/>
          </w:rPr>
          <w:tab/>
        </w:r>
        <w:r w:rsidRPr="00113022">
          <w:rPr>
            <w:noProof/>
            <w:webHidden/>
          </w:rPr>
          <w:fldChar w:fldCharType="begin"/>
        </w:r>
        <w:r w:rsidRPr="00113022">
          <w:rPr>
            <w:noProof/>
            <w:webHidden/>
          </w:rPr>
          <w:instrText xml:space="preserve"> PAGEREF _Toc155100440 \h </w:instrText>
        </w:r>
        <w:r w:rsidRPr="00113022">
          <w:rPr>
            <w:noProof/>
            <w:webHidden/>
          </w:rPr>
        </w:r>
        <w:r w:rsidRPr="00113022">
          <w:rPr>
            <w:noProof/>
            <w:webHidden/>
          </w:rPr>
          <w:fldChar w:fldCharType="separate"/>
        </w:r>
        <w:r w:rsidRPr="00113022">
          <w:rPr>
            <w:noProof/>
            <w:webHidden/>
          </w:rPr>
          <w:t>2</w:t>
        </w:r>
        <w:r w:rsidRPr="00113022">
          <w:rPr>
            <w:noProof/>
            <w:webHidden/>
          </w:rPr>
          <w:fldChar w:fldCharType="end"/>
        </w:r>
      </w:hyperlink>
    </w:p>
    <w:p w14:paraId="1028023F" w14:textId="38ABEBF5" w:rsidR="00E617CB" w:rsidRPr="00113022" w:rsidRDefault="00E617CB">
      <w:pPr>
        <w:pStyle w:val="TOC2"/>
        <w:rPr>
          <w:noProof/>
        </w:rPr>
      </w:pPr>
      <w:hyperlink w:anchor="_Toc155100441" w:history="1">
        <w:r w:rsidRPr="00113022">
          <w:rPr>
            <w:rStyle w:val="Hyperlink"/>
            <w:noProof/>
          </w:rPr>
          <w:t>1.2 Proposal due date</w:t>
        </w:r>
        <w:r w:rsidRPr="00113022">
          <w:rPr>
            <w:noProof/>
            <w:webHidden/>
          </w:rPr>
          <w:tab/>
        </w:r>
        <w:r w:rsidRPr="00113022">
          <w:rPr>
            <w:noProof/>
            <w:webHidden/>
          </w:rPr>
          <w:fldChar w:fldCharType="begin"/>
        </w:r>
        <w:r w:rsidRPr="00113022">
          <w:rPr>
            <w:noProof/>
            <w:webHidden/>
          </w:rPr>
          <w:instrText xml:space="preserve"> PAGEREF _Toc155100441 \h </w:instrText>
        </w:r>
        <w:r w:rsidRPr="00113022">
          <w:rPr>
            <w:noProof/>
            <w:webHidden/>
          </w:rPr>
        </w:r>
        <w:r w:rsidRPr="00113022">
          <w:rPr>
            <w:noProof/>
            <w:webHidden/>
          </w:rPr>
          <w:fldChar w:fldCharType="separate"/>
        </w:r>
        <w:r w:rsidRPr="00113022">
          <w:rPr>
            <w:noProof/>
            <w:webHidden/>
          </w:rPr>
          <w:t>2</w:t>
        </w:r>
        <w:r w:rsidRPr="00113022">
          <w:rPr>
            <w:noProof/>
            <w:webHidden/>
          </w:rPr>
          <w:fldChar w:fldCharType="end"/>
        </w:r>
      </w:hyperlink>
    </w:p>
    <w:p w14:paraId="69EAD6B8" w14:textId="66031A23" w:rsidR="00E617CB" w:rsidRPr="00113022" w:rsidRDefault="00E617CB">
      <w:pPr>
        <w:pStyle w:val="TOC2"/>
        <w:rPr>
          <w:noProof/>
        </w:rPr>
      </w:pPr>
      <w:hyperlink w:anchor="_Toc155100442" w:history="1">
        <w:r w:rsidRPr="00113022">
          <w:rPr>
            <w:rStyle w:val="Hyperlink"/>
            <w:noProof/>
          </w:rPr>
          <w:t>1.3 Background</w:t>
        </w:r>
        <w:r w:rsidRPr="00113022">
          <w:rPr>
            <w:noProof/>
            <w:webHidden/>
          </w:rPr>
          <w:tab/>
        </w:r>
        <w:r w:rsidRPr="00113022">
          <w:rPr>
            <w:noProof/>
            <w:webHidden/>
          </w:rPr>
          <w:fldChar w:fldCharType="begin"/>
        </w:r>
        <w:r w:rsidRPr="00113022">
          <w:rPr>
            <w:noProof/>
            <w:webHidden/>
          </w:rPr>
          <w:instrText xml:space="preserve"> PAGEREF _Toc155100442 \h </w:instrText>
        </w:r>
        <w:r w:rsidRPr="00113022">
          <w:rPr>
            <w:noProof/>
            <w:webHidden/>
          </w:rPr>
        </w:r>
        <w:r w:rsidRPr="00113022">
          <w:rPr>
            <w:noProof/>
            <w:webHidden/>
          </w:rPr>
          <w:fldChar w:fldCharType="separate"/>
        </w:r>
        <w:r w:rsidRPr="00113022">
          <w:rPr>
            <w:noProof/>
            <w:webHidden/>
          </w:rPr>
          <w:t>2</w:t>
        </w:r>
        <w:r w:rsidRPr="00113022">
          <w:rPr>
            <w:noProof/>
            <w:webHidden/>
          </w:rPr>
          <w:fldChar w:fldCharType="end"/>
        </w:r>
      </w:hyperlink>
    </w:p>
    <w:p w14:paraId="713C34A5" w14:textId="49C9AEAE" w:rsidR="00E617CB" w:rsidRPr="00113022" w:rsidRDefault="00E617CB">
      <w:pPr>
        <w:pStyle w:val="TOC2"/>
        <w:rPr>
          <w:noProof/>
        </w:rPr>
      </w:pPr>
      <w:hyperlink w:anchor="_Toc155100443" w:history="1">
        <w:r w:rsidRPr="00113022">
          <w:rPr>
            <w:rStyle w:val="Hyperlink"/>
            <w:noProof/>
          </w:rPr>
          <w:t>1.4 Funding Availability</w:t>
        </w:r>
        <w:r w:rsidRPr="00113022">
          <w:rPr>
            <w:noProof/>
            <w:webHidden/>
          </w:rPr>
          <w:tab/>
        </w:r>
        <w:r w:rsidRPr="00113022">
          <w:rPr>
            <w:noProof/>
            <w:webHidden/>
          </w:rPr>
          <w:fldChar w:fldCharType="begin"/>
        </w:r>
        <w:r w:rsidRPr="00113022">
          <w:rPr>
            <w:noProof/>
            <w:webHidden/>
          </w:rPr>
          <w:instrText xml:space="preserve"> PAGEREF _Toc155100443 \h </w:instrText>
        </w:r>
        <w:r w:rsidRPr="00113022">
          <w:rPr>
            <w:noProof/>
            <w:webHidden/>
          </w:rPr>
        </w:r>
        <w:r w:rsidRPr="00113022">
          <w:rPr>
            <w:noProof/>
            <w:webHidden/>
          </w:rPr>
          <w:fldChar w:fldCharType="separate"/>
        </w:r>
        <w:r w:rsidRPr="00113022">
          <w:rPr>
            <w:noProof/>
            <w:webHidden/>
          </w:rPr>
          <w:t>2</w:t>
        </w:r>
        <w:r w:rsidRPr="00113022">
          <w:rPr>
            <w:noProof/>
            <w:webHidden/>
          </w:rPr>
          <w:fldChar w:fldCharType="end"/>
        </w:r>
      </w:hyperlink>
    </w:p>
    <w:p w14:paraId="2DBC9C0C" w14:textId="27DC199A" w:rsidR="00E617CB" w:rsidRPr="00113022" w:rsidRDefault="00E617CB">
      <w:pPr>
        <w:pStyle w:val="TOC1"/>
        <w:tabs>
          <w:tab w:val="left" w:pos="440"/>
          <w:tab w:val="right" w:leader="dot" w:pos="9350"/>
        </w:tabs>
        <w:rPr>
          <w:b w:val="0"/>
          <w:noProof/>
          <w:sz w:val="22"/>
        </w:rPr>
      </w:pPr>
      <w:hyperlink w:anchor="_Toc155100444" w:history="1">
        <w:r w:rsidRPr="00113022">
          <w:rPr>
            <w:rStyle w:val="Hyperlink"/>
            <w:noProof/>
            <w14:scene3d>
              <w14:camera w14:prst="orthographicFront"/>
              <w14:lightRig w14:rig="threePt" w14:dir="t">
                <w14:rot w14:lat="0" w14:lon="0" w14:rev="0"/>
              </w14:lightRig>
            </w14:scene3d>
          </w:rPr>
          <w:t>2.</w:t>
        </w:r>
        <w:r w:rsidRPr="00113022">
          <w:rPr>
            <w:b w:val="0"/>
            <w:noProof/>
            <w:sz w:val="22"/>
          </w:rPr>
          <w:tab/>
        </w:r>
        <w:r w:rsidRPr="00113022">
          <w:rPr>
            <w:rStyle w:val="Hyperlink"/>
            <w:noProof/>
          </w:rPr>
          <w:t>Scope of Work</w:t>
        </w:r>
        <w:r w:rsidRPr="00113022">
          <w:rPr>
            <w:noProof/>
            <w:webHidden/>
          </w:rPr>
          <w:tab/>
        </w:r>
        <w:r w:rsidRPr="00113022">
          <w:rPr>
            <w:noProof/>
            <w:webHidden/>
          </w:rPr>
          <w:fldChar w:fldCharType="begin"/>
        </w:r>
        <w:r w:rsidRPr="00113022">
          <w:rPr>
            <w:noProof/>
            <w:webHidden/>
          </w:rPr>
          <w:instrText xml:space="preserve"> PAGEREF _Toc155100444 \h </w:instrText>
        </w:r>
        <w:r w:rsidRPr="00113022">
          <w:rPr>
            <w:noProof/>
            <w:webHidden/>
          </w:rPr>
        </w:r>
        <w:r w:rsidRPr="00113022">
          <w:rPr>
            <w:noProof/>
            <w:webHidden/>
          </w:rPr>
          <w:fldChar w:fldCharType="separate"/>
        </w:r>
        <w:r w:rsidRPr="00113022">
          <w:rPr>
            <w:noProof/>
            <w:webHidden/>
          </w:rPr>
          <w:t>2</w:t>
        </w:r>
        <w:r w:rsidRPr="00113022">
          <w:rPr>
            <w:noProof/>
            <w:webHidden/>
          </w:rPr>
          <w:fldChar w:fldCharType="end"/>
        </w:r>
      </w:hyperlink>
    </w:p>
    <w:p w14:paraId="37BB46CF" w14:textId="2C546538" w:rsidR="00E617CB" w:rsidRPr="00113022" w:rsidRDefault="00E617CB">
      <w:pPr>
        <w:pStyle w:val="TOC2"/>
        <w:rPr>
          <w:noProof/>
        </w:rPr>
      </w:pPr>
      <w:hyperlink w:anchor="_Toc155100445" w:history="1">
        <w:r w:rsidRPr="00113022">
          <w:rPr>
            <w:rStyle w:val="Hyperlink"/>
            <w:noProof/>
          </w:rPr>
          <w:t>2.1 Overview</w:t>
        </w:r>
        <w:r w:rsidRPr="00113022">
          <w:rPr>
            <w:noProof/>
            <w:webHidden/>
          </w:rPr>
          <w:tab/>
        </w:r>
        <w:r w:rsidRPr="00113022">
          <w:rPr>
            <w:noProof/>
            <w:webHidden/>
          </w:rPr>
          <w:fldChar w:fldCharType="begin"/>
        </w:r>
        <w:r w:rsidRPr="00113022">
          <w:rPr>
            <w:noProof/>
            <w:webHidden/>
          </w:rPr>
          <w:instrText xml:space="preserve"> PAGEREF _Toc155100445 \h </w:instrText>
        </w:r>
        <w:r w:rsidRPr="00113022">
          <w:rPr>
            <w:noProof/>
            <w:webHidden/>
          </w:rPr>
        </w:r>
        <w:r w:rsidRPr="00113022">
          <w:rPr>
            <w:noProof/>
            <w:webHidden/>
          </w:rPr>
          <w:fldChar w:fldCharType="separate"/>
        </w:r>
        <w:r w:rsidRPr="00113022">
          <w:rPr>
            <w:noProof/>
            <w:webHidden/>
          </w:rPr>
          <w:t>2</w:t>
        </w:r>
        <w:r w:rsidRPr="00113022">
          <w:rPr>
            <w:noProof/>
            <w:webHidden/>
          </w:rPr>
          <w:fldChar w:fldCharType="end"/>
        </w:r>
      </w:hyperlink>
    </w:p>
    <w:p w14:paraId="269853DC" w14:textId="14F20860" w:rsidR="00E617CB" w:rsidRPr="00113022" w:rsidRDefault="00E617CB">
      <w:pPr>
        <w:pStyle w:val="TOC2"/>
        <w:rPr>
          <w:noProof/>
        </w:rPr>
      </w:pPr>
      <w:hyperlink w:anchor="_Toc155100446" w:history="1">
        <w:r w:rsidRPr="00113022">
          <w:rPr>
            <w:rStyle w:val="Hyperlink"/>
            <w:noProof/>
          </w:rPr>
          <w:t>2.2 Tasks and Deliverables</w:t>
        </w:r>
        <w:r w:rsidRPr="00113022">
          <w:rPr>
            <w:noProof/>
            <w:webHidden/>
          </w:rPr>
          <w:tab/>
        </w:r>
        <w:r w:rsidRPr="00113022">
          <w:rPr>
            <w:noProof/>
            <w:webHidden/>
          </w:rPr>
          <w:fldChar w:fldCharType="begin"/>
        </w:r>
        <w:r w:rsidRPr="00113022">
          <w:rPr>
            <w:noProof/>
            <w:webHidden/>
          </w:rPr>
          <w:instrText xml:space="preserve"> PAGEREF _Toc155100446 \h </w:instrText>
        </w:r>
        <w:r w:rsidRPr="00113022">
          <w:rPr>
            <w:noProof/>
            <w:webHidden/>
          </w:rPr>
        </w:r>
        <w:r w:rsidRPr="00113022">
          <w:rPr>
            <w:noProof/>
            <w:webHidden/>
          </w:rPr>
          <w:fldChar w:fldCharType="separate"/>
        </w:r>
        <w:r w:rsidRPr="00113022">
          <w:rPr>
            <w:noProof/>
            <w:webHidden/>
          </w:rPr>
          <w:t>3</w:t>
        </w:r>
        <w:r w:rsidRPr="00113022">
          <w:rPr>
            <w:noProof/>
            <w:webHidden/>
          </w:rPr>
          <w:fldChar w:fldCharType="end"/>
        </w:r>
      </w:hyperlink>
    </w:p>
    <w:p w14:paraId="3CD5DE89" w14:textId="46EEA58B" w:rsidR="00E617CB" w:rsidRPr="00113022" w:rsidRDefault="00E617CB">
      <w:pPr>
        <w:pStyle w:val="TOC2"/>
        <w:rPr>
          <w:noProof/>
        </w:rPr>
      </w:pPr>
      <w:hyperlink w:anchor="_Toc155100447" w:history="1">
        <w:r w:rsidRPr="00113022">
          <w:rPr>
            <w:rStyle w:val="Hyperlink"/>
            <w:noProof/>
          </w:rPr>
          <w:t>2.3 Collaboration</w:t>
        </w:r>
        <w:r w:rsidRPr="00113022">
          <w:rPr>
            <w:noProof/>
            <w:webHidden/>
          </w:rPr>
          <w:tab/>
        </w:r>
        <w:r w:rsidRPr="00113022">
          <w:rPr>
            <w:noProof/>
            <w:webHidden/>
          </w:rPr>
          <w:fldChar w:fldCharType="begin"/>
        </w:r>
        <w:r w:rsidRPr="00113022">
          <w:rPr>
            <w:noProof/>
            <w:webHidden/>
          </w:rPr>
          <w:instrText xml:space="preserve"> PAGEREF _Toc155100447 \h </w:instrText>
        </w:r>
        <w:r w:rsidRPr="00113022">
          <w:rPr>
            <w:noProof/>
            <w:webHidden/>
          </w:rPr>
        </w:r>
        <w:r w:rsidRPr="00113022">
          <w:rPr>
            <w:noProof/>
            <w:webHidden/>
          </w:rPr>
          <w:fldChar w:fldCharType="separate"/>
        </w:r>
        <w:r w:rsidRPr="00113022">
          <w:rPr>
            <w:noProof/>
            <w:webHidden/>
          </w:rPr>
          <w:t>3</w:t>
        </w:r>
        <w:r w:rsidRPr="00113022">
          <w:rPr>
            <w:noProof/>
            <w:webHidden/>
          </w:rPr>
          <w:fldChar w:fldCharType="end"/>
        </w:r>
      </w:hyperlink>
    </w:p>
    <w:p w14:paraId="73C70FC6" w14:textId="7249FA59" w:rsidR="00E617CB" w:rsidRPr="00113022" w:rsidRDefault="00E617CB">
      <w:pPr>
        <w:pStyle w:val="TOC1"/>
        <w:tabs>
          <w:tab w:val="left" w:pos="440"/>
          <w:tab w:val="right" w:leader="dot" w:pos="9350"/>
        </w:tabs>
        <w:rPr>
          <w:b w:val="0"/>
          <w:noProof/>
          <w:sz w:val="22"/>
        </w:rPr>
      </w:pPr>
      <w:hyperlink w:anchor="_Toc155100448" w:history="1">
        <w:r w:rsidRPr="00113022">
          <w:rPr>
            <w:rStyle w:val="Hyperlink"/>
            <w:rFonts w:cstheme="minorHAnsi"/>
            <w:noProof/>
            <w14:scene3d>
              <w14:camera w14:prst="orthographicFront"/>
              <w14:lightRig w14:rig="threePt" w14:dir="t">
                <w14:rot w14:lat="0" w14:lon="0" w14:rev="0"/>
              </w14:lightRig>
            </w14:scene3d>
          </w:rPr>
          <w:t>3.</w:t>
        </w:r>
        <w:r w:rsidRPr="00113022">
          <w:rPr>
            <w:b w:val="0"/>
            <w:noProof/>
            <w:sz w:val="22"/>
          </w:rPr>
          <w:tab/>
        </w:r>
        <w:r w:rsidRPr="00113022">
          <w:rPr>
            <w:rStyle w:val="Hyperlink"/>
            <w:noProof/>
          </w:rPr>
          <w:t>Proposal Requirements</w:t>
        </w:r>
        <w:r w:rsidRPr="00113022">
          <w:rPr>
            <w:noProof/>
            <w:webHidden/>
          </w:rPr>
          <w:tab/>
        </w:r>
        <w:r w:rsidRPr="00113022">
          <w:rPr>
            <w:noProof/>
            <w:webHidden/>
          </w:rPr>
          <w:fldChar w:fldCharType="begin"/>
        </w:r>
        <w:r w:rsidRPr="00113022">
          <w:rPr>
            <w:noProof/>
            <w:webHidden/>
          </w:rPr>
          <w:instrText xml:space="preserve"> PAGEREF _Toc155100448 \h </w:instrText>
        </w:r>
        <w:r w:rsidRPr="00113022">
          <w:rPr>
            <w:noProof/>
            <w:webHidden/>
          </w:rPr>
        </w:r>
        <w:r w:rsidRPr="00113022">
          <w:rPr>
            <w:noProof/>
            <w:webHidden/>
          </w:rPr>
          <w:fldChar w:fldCharType="separate"/>
        </w:r>
        <w:r w:rsidRPr="00113022">
          <w:rPr>
            <w:noProof/>
            <w:webHidden/>
          </w:rPr>
          <w:t>3</w:t>
        </w:r>
        <w:r w:rsidRPr="00113022">
          <w:rPr>
            <w:noProof/>
            <w:webHidden/>
          </w:rPr>
          <w:fldChar w:fldCharType="end"/>
        </w:r>
      </w:hyperlink>
    </w:p>
    <w:p w14:paraId="36B50F40" w14:textId="522A44CD" w:rsidR="00E617CB" w:rsidRPr="00113022" w:rsidRDefault="00E617CB">
      <w:pPr>
        <w:pStyle w:val="TOC2"/>
        <w:rPr>
          <w:noProof/>
        </w:rPr>
      </w:pPr>
      <w:hyperlink w:anchor="_Toc155100449" w:history="1">
        <w:r w:rsidRPr="00113022">
          <w:rPr>
            <w:rStyle w:val="Hyperlink"/>
            <w:noProof/>
          </w:rPr>
          <w:t>3.1 Proposal Contents</w:t>
        </w:r>
        <w:r w:rsidRPr="00113022">
          <w:rPr>
            <w:noProof/>
            <w:webHidden/>
          </w:rPr>
          <w:tab/>
        </w:r>
        <w:r w:rsidRPr="00113022">
          <w:rPr>
            <w:noProof/>
            <w:webHidden/>
          </w:rPr>
          <w:fldChar w:fldCharType="begin"/>
        </w:r>
        <w:r w:rsidRPr="00113022">
          <w:rPr>
            <w:noProof/>
            <w:webHidden/>
          </w:rPr>
          <w:instrText xml:space="preserve"> PAGEREF _Toc155100449 \h </w:instrText>
        </w:r>
        <w:r w:rsidRPr="00113022">
          <w:rPr>
            <w:noProof/>
            <w:webHidden/>
          </w:rPr>
        </w:r>
        <w:r w:rsidRPr="00113022">
          <w:rPr>
            <w:noProof/>
            <w:webHidden/>
          </w:rPr>
          <w:fldChar w:fldCharType="separate"/>
        </w:r>
        <w:r w:rsidRPr="00113022">
          <w:rPr>
            <w:noProof/>
            <w:webHidden/>
          </w:rPr>
          <w:t>3</w:t>
        </w:r>
        <w:r w:rsidRPr="00113022">
          <w:rPr>
            <w:noProof/>
            <w:webHidden/>
          </w:rPr>
          <w:fldChar w:fldCharType="end"/>
        </w:r>
      </w:hyperlink>
    </w:p>
    <w:p w14:paraId="5B16C884" w14:textId="2057AA27" w:rsidR="00E617CB" w:rsidRPr="00113022" w:rsidRDefault="00E617CB">
      <w:pPr>
        <w:pStyle w:val="TOC2"/>
        <w:rPr>
          <w:noProof/>
        </w:rPr>
      </w:pPr>
      <w:hyperlink w:anchor="_Toc155100450" w:history="1">
        <w:r w:rsidRPr="00113022">
          <w:rPr>
            <w:rStyle w:val="Hyperlink"/>
            <w:noProof/>
          </w:rPr>
          <w:t>3.2 Detail of Proposal Components</w:t>
        </w:r>
        <w:r w:rsidRPr="00113022">
          <w:rPr>
            <w:noProof/>
            <w:webHidden/>
          </w:rPr>
          <w:tab/>
        </w:r>
        <w:r w:rsidRPr="00113022">
          <w:rPr>
            <w:noProof/>
            <w:webHidden/>
          </w:rPr>
          <w:fldChar w:fldCharType="begin"/>
        </w:r>
        <w:r w:rsidRPr="00113022">
          <w:rPr>
            <w:noProof/>
            <w:webHidden/>
          </w:rPr>
          <w:instrText xml:space="preserve"> PAGEREF _Toc155100450 \h </w:instrText>
        </w:r>
        <w:r w:rsidRPr="00113022">
          <w:rPr>
            <w:noProof/>
            <w:webHidden/>
          </w:rPr>
        </w:r>
        <w:r w:rsidRPr="00113022">
          <w:rPr>
            <w:noProof/>
            <w:webHidden/>
          </w:rPr>
          <w:fldChar w:fldCharType="separate"/>
        </w:r>
        <w:r w:rsidRPr="00113022">
          <w:rPr>
            <w:noProof/>
            <w:webHidden/>
          </w:rPr>
          <w:t>3</w:t>
        </w:r>
        <w:r w:rsidRPr="00113022">
          <w:rPr>
            <w:noProof/>
            <w:webHidden/>
          </w:rPr>
          <w:fldChar w:fldCharType="end"/>
        </w:r>
      </w:hyperlink>
    </w:p>
    <w:p w14:paraId="1417479F" w14:textId="3A5C01BC" w:rsidR="00E617CB" w:rsidRPr="00113022" w:rsidRDefault="00E617CB">
      <w:pPr>
        <w:pStyle w:val="TOC2"/>
        <w:rPr>
          <w:noProof/>
        </w:rPr>
      </w:pPr>
      <w:hyperlink w:anchor="_Toc155100451" w:history="1">
        <w:r w:rsidRPr="00113022">
          <w:rPr>
            <w:rStyle w:val="Hyperlink"/>
            <w:noProof/>
          </w:rPr>
          <w:t>3.3 Required Statements and Forms</w:t>
        </w:r>
        <w:r w:rsidRPr="00113022">
          <w:rPr>
            <w:noProof/>
            <w:webHidden/>
          </w:rPr>
          <w:tab/>
        </w:r>
        <w:r w:rsidRPr="00113022">
          <w:rPr>
            <w:noProof/>
            <w:webHidden/>
          </w:rPr>
          <w:fldChar w:fldCharType="begin"/>
        </w:r>
        <w:r w:rsidRPr="00113022">
          <w:rPr>
            <w:noProof/>
            <w:webHidden/>
          </w:rPr>
          <w:instrText xml:space="preserve"> PAGEREF _Toc155100451 \h </w:instrText>
        </w:r>
        <w:r w:rsidRPr="00113022">
          <w:rPr>
            <w:noProof/>
            <w:webHidden/>
          </w:rPr>
        </w:r>
        <w:r w:rsidRPr="00113022">
          <w:rPr>
            <w:noProof/>
            <w:webHidden/>
          </w:rPr>
          <w:fldChar w:fldCharType="separate"/>
        </w:r>
        <w:r w:rsidRPr="00113022">
          <w:rPr>
            <w:noProof/>
            <w:webHidden/>
          </w:rPr>
          <w:t>6</w:t>
        </w:r>
        <w:r w:rsidRPr="00113022">
          <w:rPr>
            <w:noProof/>
            <w:webHidden/>
          </w:rPr>
          <w:fldChar w:fldCharType="end"/>
        </w:r>
      </w:hyperlink>
    </w:p>
    <w:p w14:paraId="5C23662B" w14:textId="1F5A27F0" w:rsidR="00E617CB" w:rsidRPr="00113022" w:rsidRDefault="00E617CB">
      <w:pPr>
        <w:pStyle w:val="TOC1"/>
        <w:tabs>
          <w:tab w:val="left" w:pos="440"/>
          <w:tab w:val="right" w:leader="dot" w:pos="9350"/>
        </w:tabs>
        <w:rPr>
          <w:b w:val="0"/>
          <w:noProof/>
          <w:sz w:val="22"/>
        </w:rPr>
      </w:pPr>
      <w:hyperlink w:anchor="_Toc155100452" w:history="1">
        <w:r w:rsidRPr="00113022">
          <w:rPr>
            <w:rStyle w:val="Hyperlink"/>
            <w:noProof/>
            <w14:scene3d>
              <w14:camera w14:prst="orthographicFront"/>
              <w14:lightRig w14:rig="threePt" w14:dir="t">
                <w14:rot w14:lat="0" w14:lon="0" w14:rev="0"/>
              </w14:lightRig>
            </w14:scene3d>
          </w:rPr>
          <w:t>4.</w:t>
        </w:r>
        <w:r w:rsidRPr="00113022">
          <w:rPr>
            <w:b w:val="0"/>
            <w:noProof/>
            <w:sz w:val="22"/>
          </w:rPr>
          <w:tab/>
        </w:r>
        <w:r w:rsidRPr="00113022">
          <w:rPr>
            <w:rStyle w:val="Hyperlink"/>
            <w:noProof/>
          </w:rPr>
          <w:t>RFP Process</w:t>
        </w:r>
        <w:r w:rsidRPr="00113022">
          <w:rPr>
            <w:noProof/>
            <w:webHidden/>
          </w:rPr>
          <w:tab/>
        </w:r>
        <w:r w:rsidRPr="00113022">
          <w:rPr>
            <w:noProof/>
            <w:webHidden/>
          </w:rPr>
          <w:fldChar w:fldCharType="begin"/>
        </w:r>
        <w:r w:rsidRPr="00113022">
          <w:rPr>
            <w:noProof/>
            <w:webHidden/>
          </w:rPr>
          <w:instrText xml:space="preserve"> PAGEREF _Toc155100452 \h </w:instrText>
        </w:r>
        <w:r w:rsidRPr="00113022">
          <w:rPr>
            <w:noProof/>
            <w:webHidden/>
          </w:rPr>
        </w:r>
        <w:r w:rsidRPr="00113022">
          <w:rPr>
            <w:noProof/>
            <w:webHidden/>
          </w:rPr>
          <w:fldChar w:fldCharType="separate"/>
        </w:r>
        <w:r w:rsidRPr="00113022">
          <w:rPr>
            <w:noProof/>
            <w:webHidden/>
          </w:rPr>
          <w:t>8</w:t>
        </w:r>
        <w:r w:rsidRPr="00113022">
          <w:rPr>
            <w:noProof/>
            <w:webHidden/>
          </w:rPr>
          <w:fldChar w:fldCharType="end"/>
        </w:r>
      </w:hyperlink>
    </w:p>
    <w:p w14:paraId="55135D6E" w14:textId="42BBD726" w:rsidR="00E617CB" w:rsidRPr="00113022" w:rsidRDefault="00E617CB">
      <w:pPr>
        <w:pStyle w:val="TOC2"/>
        <w:rPr>
          <w:noProof/>
        </w:rPr>
      </w:pPr>
      <w:hyperlink w:anchor="_Toc155100453" w:history="1">
        <w:r w:rsidRPr="00113022">
          <w:rPr>
            <w:rStyle w:val="Hyperlink"/>
            <w:noProof/>
          </w:rPr>
          <w:t>4.1 Responders’ Conference (optional, delete if not desired)</w:t>
        </w:r>
        <w:r w:rsidRPr="00113022">
          <w:rPr>
            <w:noProof/>
            <w:webHidden/>
          </w:rPr>
          <w:tab/>
        </w:r>
        <w:r w:rsidRPr="00113022">
          <w:rPr>
            <w:noProof/>
            <w:webHidden/>
          </w:rPr>
          <w:fldChar w:fldCharType="begin"/>
        </w:r>
        <w:r w:rsidRPr="00113022">
          <w:rPr>
            <w:noProof/>
            <w:webHidden/>
          </w:rPr>
          <w:instrText xml:space="preserve"> PAGEREF _Toc155100453 \h </w:instrText>
        </w:r>
        <w:r w:rsidRPr="00113022">
          <w:rPr>
            <w:noProof/>
            <w:webHidden/>
          </w:rPr>
        </w:r>
        <w:r w:rsidRPr="00113022">
          <w:rPr>
            <w:noProof/>
            <w:webHidden/>
          </w:rPr>
          <w:fldChar w:fldCharType="separate"/>
        </w:r>
        <w:r w:rsidRPr="00113022">
          <w:rPr>
            <w:noProof/>
            <w:webHidden/>
          </w:rPr>
          <w:t>8</w:t>
        </w:r>
        <w:r w:rsidRPr="00113022">
          <w:rPr>
            <w:noProof/>
            <w:webHidden/>
          </w:rPr>
          <w:fldChar w:fldCharType="end"/>
        </w:r>
      </w:hyperlink>
    </w:p>
    <w:p w14:paraId="62F42EAF" w14:textId="38BE355F" w:rsidR="00E617CB" w:rsidRPr="00113022" w:rsidRDefault="00E617CB">
      <w:pPr>
        <w:pStyle w:val="TOC2"/>
        <w:rPr>
          <w:noProof/>
        </w:rPr>
      </w:pPr>
      <w:hyperlink w:anchor="_Toc155100454" w:history="1">
        <w:r w:rsidRPr="00113022">
          <w:rPr>
            <w:rStyle w:val="Hyperlink"/>
            <w:noProof/>
          </w:rPr>
          <w:t>4.2 Responders’ Questions</w:t>
        </w:r>
        <w:r w:rsidRPr="00113022">
          <w:rPr>
            <w:noProof/>
            <w:webHidden/>
          </w:rPr>
          <w:tab/>
        </w:r>
        <w:r w:rsidRPr="00113022">
          <w:rPr>
            <w:noProof/>
            <w:webHidden/>
          </w:rPr>
          <w:fldChar w:fldCharType="begin"/>
        </w:r>
        <w:r w:rsidRPr="00113022">
          <w:rPr>
            <w:noProof/>
            <w:webHidden/>
          </w:rPr>
          <w:instrText xml:space="preserve"> PAGEREF _Toc155100454 \h </w:instrText>
        </w:r>
        <w:r w:rsidRPr="00113022">
          <w:rPr>
            <w:noProof/>
            <w:webHidden/>
          </w:rPr>
        </w:r>
        <w:r w:rsidRPr="00113022">
          <w:rPr>
            <w:noProof/>
            <w:webHidden/>
          </w:rPr>
          <w:fldChar w:fldCharType="separate"/>
        </w:r>
        <w:r w:rsidRPr="00113022">
          <w:rPr>
            <w:noProof/>
            <w:webHidden/>
          </w:rPr>
          <w:t>8</w:t>
        </w:r>
        <w:r w:rsidRPr="00113022">
          <w:rPr>
            <w:noProof/>
            <w:webHidden/>
          </w:rPr>
          <w:fldChar w:fldCharType="end"/>
        </w:r>
      </w:hyperlink>
    </w:p>
    <w:p w14:paraId="4CAFD4BA" w14:textId="6923E740" w:rsidR="00E617CB" w:rsidRPr="00113022" w:rsidRDefault="00E617CB">
      <w:pPr>
        <w:pStyle w:val="TOC2"/>
        <w:rPr>
          <w:noProof/>
        </w:rPr>
      </w:pPr>
      <w:hyperlink w:anchor="_Toc155100455" w:history="1">
        <w:r w:rsidRPr="00113022">
          <w:rPr>
            <w:rStyle w:val="Hyperlink"/>
            <w:noProof/>
          </w:rPr>
          <w:t>4.3 Proposal Submission</w:t>
        </w:r>
        <w:r w:rsidRPr="00113022">
          <w:rPr>
            <w:noProof/>
            <w:webHidden/>
          </w:rPr>
          <w:tab/>
        </w:r>
        <w:r w:rsidRPr="00113022">
          <w:rPr>
            <w:noProof/>
            <w:webHidden/>
          </w:rPr>
          <w:fldChar w:fldCharType="begin"/>
        </w:r>
        <w:r w:rsidRPr="00113022">
          <w:rPr>
            <w:noProof/>
            <w:webHidden/>
          </w:rPr>
          <w:instrText xml:space="preserve"> PAGEREF _Toc155100455 \h </w:instrText>
        </w:r>
        <w:r w:rsidRPr="00113022">
          <w:rPr>
            <w:noProof/>
            <w:webHidden/>
          </w:rPr>
        </w:r>
        <w:r w:rsidRPr="00113022">
          <w:rPr>
            <w:noProof/>
            <w:webHidden/>
          </w:rPr>
          <w:fldChar w:fldCharType="separate"/>
        </w:r>
        <w:r w:rsidRPr="00113022">
          <w:rPr>
            <w:noProof/>
            <w:webHidden/>
          </w:rPr>
          <w:t>8</w:t>
        </w:r>
        <w:r w:rsidRPr="00113022">
          <w:rPr>
            <w:noProof/>
            <w:webHidden/>
          </w:rPr>
          <w:fldChar w:fldCharType="end"/>
        </w:r>
      </w:hyperlink>
    </w:p>
    <w:p w14:paraId="1080C5A8" w14:textId="1DACFFD0" w:rsidR="00E617CB" w:rsidRPr="00113022" w:rsidRDefault="00E617CB">
      <w:pPr>
        <w:pStyle w:val="TOC1"/>
        <w:tabs>
          <w:tab w:val="left" w:pos="440"/>
          <w:tab w:val="right" w:leader="dot" w:pos="9350"/>
        </w:tabs>
        <w:rPr>
          <w:b w:val="0"/>
          <w:noProof/>
          <w:sz w:val="22"/>
        </w:rPr>
      </w:pPr>
      <w:hyperlink w:anchor="_Toc155100456" w:history="1">
        <w:r w:rsidRPr="00113022">
          <w:rPr>
            <w:rStyle w:val="Hyperlink"/>
            <w:noProof/>
            <w14:scene3d>
              <w14:camera w14:prst="orthographicFront"/>
              <w14:lightRig w14:rig="threePt" w14:dir="t">
                <w14:rot w14:lat="0" w14:lon="0" w14:rev="0"/>
              </w14:lightRig>
            </w14:scene3d>
          </w:rPr>
          <w:t>5.</w:t>
        </w:r>
        <w:r w:rsidRPr="00113022">
          <w:rPr>
            <w:b w:val="0"/>
            <w:noProof/>
            <w:sz w:val="22"/>
          </w:rPr>
          <w:tab/>
        </w:r>
        <w:r w:rsidRPr="00113022">
          <w:rPr>
            <w:rStyle w:val="Hyperlink"/>
            <w:noProof/>
          </w:rPr>
          <w:t>Proposal Evaluation and Selection</w:t>
        </w:r>
        <w:r w:rsidRPr="00113022">
          <w:rPr>
            <w:noProof/>
            <w:webHidden/>
          </w:rPr>
          <w:tab/>
        </w:r>
        <w:r w:rsidRPr="00113022">
          <w:rPr>
            <w:noProof/>
            <w:webHidden/>
          </w:rPr>
          <w:fldChar w:fldCharType="begin"/>
        </w:r>
        <w:r w:rsidRPr="00113022">
          <w:rPr>
            <w:noProof/>
            <w:webHidden/>
          </w:rPr>
          <w:instrText xml:space="preserve"> PAGEREF _Toc155100456 \h </w:instrText>
        </w:r>
        <w:r w:rsidRPr="00113022">
          <w:rPr>
            <w:noProof/>
            <w:webHidden/>
          </w:rPr>
        </w:r>
        <w:r w:rsidRPr="00113022">
          <w:rPr>
            <w:noProof/>
            <w:webHidden/>
          </w:rPr>
          <w:fldChar w:fldCharType="separate"/>
        </w:r>
        <w:r w:rsidRPr="00113022">
          <w:rPr>
            <w:noProof/>
            <w:webHidden/>
          </w:rPr>
          <w:t>9</w:t>
        </w:r>
        <w:r w:rsidRPr="00113022">
          <w:rPr>
            <w:noProof/>
            <w:webHidden/>
          </w:rPr>
          <w:fldChar w:fldCharType="end"/>
        </w:r>
      </w:hyperlink>
    </w:p>
    <w:p w14:paraId="372B6897" w14:textId="6A61BD0E" w:rsidR="00E617CB" w:rsidRPr="00113022" w:rsidRDefault="00E617CB">
      <w:pPr>
        <w:pStyle w:val="TOC2"/>
        <w:rPr>
          <w:noProof/>
        </w:rPr>
      </w:pPr>
      <w:hyperlink w:anchor="_Toc155100457" w:history="1">
        <w:r w:rsidRPr="00113022">
          <w:rPr>
            <w:rStyle w:val="Hyperlink"/>
            <w:noProof/>
          </w:rPr>
          <w:t>5.1 Overview of Evaluation Methodology</w:t>
        </w:r>
        <w:r w:rsidRPr="00113022">
          <w:rPr>
            <w:noProof/>
            <w:webHidden/>
          </w:rPr>
          <w:tab/>
        </w:r>
        <w:r w:rsidRPr="00113022">
          <w:rPr>
            <w:noProof/>
            <w:webHidden/>
          </w:rPr>
          <w:fldChar w:fldCharType="begin"/>
        </w:r>
        <w:r w:rsidRPr="00113022">
          <w:rPr>
            <w:noProof/>
            <w:webHidden/>
          </w:rPr>
          <w:instrText xml:space="preserve"> PAGEREF _Toc155100457 \h </w:instrText>
        </w:r>
        <w:r w:rsidRPr="00113022">
          <w:rPr>
            <w:noProof/>
            <w:webHidden/>
          </w:rPr>
        </w:r>
        <w:r w:rsidRPr="00113022">
          <w:rPr>
            <w:noProof/>
            <w:webHidden/>
          </w:rPr>
          <w:fldChar w:fldCharType="separate"/>
        </w:r>
        <w:r w:rsidRPr="00113022">
          <w:rPr>
            <w:noProof/>
            <w:webHidden/>
          </w:rPr>
          <w:t>9</w:t>
        </w:r>
        <w:r w:rsidRPr="00113022">
          <w:rPr>
            <w:noProof/>
            <w:webHidden/>
          </w:rPr>
          <w:fldChar w:fldCharType="end"/>
        </w:r>
      </w:hyperlink>
    </w:p>
    <w:p w14:paraId="1758494A" w14:textId="29945B92" w:rsidR="00E617CB" w:rsidRPr="00113022" w:rsidRDefault="00E617CB">
      <w:pPr>
        <w:pStyle w:val="TOC2"/>
        <w:rPr>
          <w:noProof/>
        </w:rPr>
      </w:pPr>
      <w:hyperlink w:anchor="_Toc155100458" w:history="1">
        <w:r w:rsidRPr="00113022">
          <w:rPr>
            <w:rStyle w:val="Hyperlink"/>
            <w:noProof/>
          </w:rPr>
          <w:t>5.2 Evaluation Team</w:t>
        </w:r>
        <w:r w:rsidRPr="00113022">
          <w:rPr>
            <w:noProof/>
            <w:webHidden/>
          </w:rPr>
          <w:tab/>
        </w:r>
        <w:r w:rsidRPr="00113022">
          <w:rPr>
            <w:noProof/>
            <w:webHidden/>
          </w:rPr>
          <w:fldChar w:fldCharType="begin"/>
        </w:r>
        <w:r w:rsidRPr="00113022">
          <w:rPr>
            <w:noProof/>
            <w:webHidden/>
          </w:rPr>
          <w:instrText xml:space="preserve"> PAGEREF _Toc155100458 \h </w:instrText>
        </w:r>
        <w:r w:rsidRPr="00113022">
          <w:rPr>
            <w:noProof/>
            <w:webHidden/>
          </w:rPr>
        </w:r>
        <w:r w:rsidRPr="00113022">
          <w:rPr>
            <w:noProof/>
            <w:webHidden/>
          </w:rPr>
          <w:fldChar w:fldCharType="separate"/>
        </w:r>
        <w:r w:rsidRPr="00113022">
          <w:rPr>
            <w:noProof/>
            <w:webHidden/>
          </w:rPr>
          <w:t>9</w:t>
        </w:r>
        <w:r w:rsidRPr="00113022">
          <w:rPr>
            <w:noProof/>
            <w:webHidden/>
          </w:rPr>
          <w:fldChar w:fldCharType="end"/>
        </w:r>
      </w:hyperlink>
    </w:p>
    <w:p w14:paraId="31006CF5" w14:textId="18893172" w:rsidR="00E617CB" w:rsidRPr="00113022" w:rsidRDefault="00E617CB">
      <w:pPr>
        <w:pStyle w:val="TOC2"/>
        <w:rPr>
          <w:noProof/>
        </w:rPr>
      </w:pPr>
      <w:hyperlink w:anchor="_Toc155100459" w:history="1">
        <w:r w:rsidRPr="00113022">
          <w:rPr>
            <w:rStyle w:val="Hyperlink"/>
            <w:noProof/>
          </w:rPr>
          <w:t>5.3 Evaluation Phases</w:t>
        </w:r>
        <w:r w:rsidRPr="00113022">
          <w:rPr>
            <w:noProof/>
            <w:webHidden/>
          </w:rPr>
          <w:tab/>
        </w:r>
        <w:r w:rsidRPr="00113022">
          <w:rPr>
            <w:noProof/>
            <w:webHidden/>
          </w:rPr>
          <w:fldChar w:fldCharType="begin"/>
        </w:r>
        <w:r w:rsidRPr="00113022">
          <w:rPr>
            <w:noProof/>
            <w:webHidden/>
          </w:rPr>
          <w:instrText xml:space="preserve"> PAGEREF _Toc155100459 \h </w:instrText>
        </w:r>
        <w:r w:rsidRPr="00113022">
          <w:rPr>
            <w:noProof/>
            <w:webHidden/>
          </w:rPr>
        </w:r>
        <w:r w:rsidRPr="00113022">
          <w:rPr>
            <w:noProof/>
            <w:webHidden/>
          </w:rPr>
          <w:fldChar w:fldCharType="separate"/>
        </w:r>
        <w:r w:rsidRPr="00113022">
          <w:rPr>
            <w:noProof/>
            <w:webHidden/>
          </w:rPr>
          <w:t>9</w:t>
        </w:r>
        <w:r w:rsidRPr="00113022">
          <w:rPr>
            <w:noProof/>
            <w:webHidden/>
          </w:rPr>
          <w:fldChar w:fldCharType="end"/>
        </w:r>
      </w:hyperlink>
    </w:p>
    <w:p w14:paraId="7860BB02" w14:textId="4A4DB174" w:rsidR="00E617CB" w:rsidRPr="00113022" w:rsidRDefault="00E617CB">
      <w:pPr>
        <w:pStyle w:val="TOC2"/>
        <w:rPr>
          <w:noProof/>
        </w:rPr>
      </w:pPr>
      <w:hyperlink w:anchor="_Toc155100460" w:history="1">
        <w:r w:rsidRPr="00113022">
          <w:rPr>
            <w:rStyle w:val="Hyperlink"/>
            <w:noProof/>
          </w:rPr>
          <w:t>5.4 Contract Negotiations and Unsuccessful Responder Notice</w:t>
        </w:r>
        <w:r w:rsidRPr="00113022">
          <w:rPr>
            <w:noProof/>
            <w:webHidden/>
          </w:rPr>
          <w:tab/>
        </w:r>
        <w:r w:rsidRPr="00113022">
          <w:rPr>
            <w:noProof/>
            <w:webHidden/>
          </w:rPr>
          <w:fldChar w:fldCharType="begin"/>
        </w:r>
        <w:r w:rsidRPr="00113022">
          <w:rPr>
            <w:noProof/>
            <w:webHidden/>
          </w:rPr>
          <w:instrText xml:space="preserve"> PAGEREF _Toc155100460 \h </w:instrText>
        </w:r>
        <w:r w:rsidRPr="00113022">
          <w:rPr>
            <w:noProof/>
            <w:webHidden/>
          </w:rPr>
        </w:r>
        <w:r w:rsidRPr="00113022">
          <w:rPr>
            <w:noProof/>
            <w:webHidden/>
          </w:rPr>
          <w:fldChar w:fldCharType="separate"/>
        </w:r>
        <w:r w:rsidRPr="00113022">
          <w:rPr>
            <w:noProof/>
            <w:webHidden/>
          </w:rPr>
          <w:t>10</w:t>
        </w:r>
        <w:r w:rsidRPr="00113022">
          <w:rPr>
            <w:noProof/>
            <w:webHidden/>
          </w:rPr>
          <w:fldChar w:fldCharType="end"/>
        </w:r>
      </w:hyperlink>
    </w:p>
    <w:p w14:paraId="31F32AEC" w14:textId="4214589D" w:rsidR="00E617CB" w:rsidRPr="00113022" w:rsidRDefault="00E617CB">
      <w:pPr>
        <w:pStyle w:val="TOC1"/>
        <w:tabs>
          <w:tab w:val="left" w:pos="440"/>
          <w:tab w:val="right" w:leader="dot" w:pos="9350"/>
        </w:tabs>
        <w:rPr>
          <w:b w:val="0"/>
          <w:noProof/>
          <w:sz w:val="22"/>
        </w:rPr>
      </w:pPr>
      <w:hyperlink w:anchor="_Toc155100461" w:history="1">
        <w:r w:rsidRPr="00113022">
          <w:rPr>
            <w:rStyle w:val="Hyperlink"/>
            <w:noProof/>
            <w14:scene3d>
              <w14:camera w14:prst="orthographicFront"/>
              <w14:lightRig w14:rig="threePt" w14:dir="t">
                <w14:rot w14:lat="0" w14:lon="0" w14:rev="0"/>
              </w14:lightRig>
            </w14:scene3d>
          </w:rPr>
          <w:t>6.</w:t>
        </w:r>
        <w:r w:rsidRPr="00113022">
          <w:rPr>
            <w:b w:val="0"/>
            <w:noProof/>
            <w:sz w:val="22"/>
          </w:rPr>
          <w:tab/>
        </w:r>
        <w:r w:rsidRPr="00113022">
          <w:rPr>
            <w:rStyle w:val="Hyperlink"/>
            <w:noProof/>
          </w:rPr>
          <w:t>Required Contract Terms and Conditions</w:t>
        </w:r>
        <w:r w:rsidRPr="00113022">
          <w:rPr>
            <w:noProof/>
            <w:webHidden/>
          </w:rPr>
          <w:tab/>
        </w:r>
        <w:r w:rsidRPr="00113022">
          <w:rPr>
            <w:noProof/>
            <w:webHidden/>
          </w:rPr>
          <w:fldChar w:fldCharType="begin"/>
        </w:r>
        <w:r w:rsidRPr="00113022">
          <w:rPr>
            <w:noProof/>
            <w:webHidden/>
          </w:rPr>
          <w:instrText xml:space="preserve"> PAGEREF _Toc155100461 \h </w:instrText>
        </w:r>
        <w:r w:rsidRPr="00113022">
          <w:rPr>
            <w:noProof/>
            <w:webHidden/>
          </w:rPr>
        </w:r>
        <w:r w:rsidRPr="00113022">
          <w:rPr>
            <w:noProof/>
            <w:webHidden/>
          </w:rPr>
          <w:fldChar w:fldCharType="separate"/>
        </w:r>
        <w:r w:rsidRPr="00113022">
          <w:rPr>
            <w:noProof/>
            <w:webHidden/>
          </w:rPr>
          <w:t>11</w:t>
        </w:r>
        <w:r w:rsidRPr="00113022">
          <w:rPr>
            <w:noProof/>
            <w:webHidden/>
          </w:rPr>
          <w:fldChar w:fldCharType="end"/>
        </w:r>
      </w:hyperlink>
    </w:p>
    <w:p w14:paraId="58C2687D" w14:textId="1CB2B5FA" w:rsidR="00E617CB" w:rsidRPr="00113022" w:rsidRDefault="00E617CB">
      <w:pPr>
        <w:pStyle w:val="TOC1"/>
        <w:tabs>
          <w:tab w:val="left" w:pos="440"/>
          <w:tab w:val="right" w:leader="dot" w:pos="9350"/>
        </w:tabs>
        <w:rPr>
          <w:b w:val="0"/>
          <w:noProof/>
          <w:sz w:val="22"/>
        </w:rPr>
      </w:pPr>
      <w:hyperlink w:anchor="_Toc155100462" w:history="1">
        <w:r w:rsidRPr="00113022">
          <w:rPr>
            <w:rStyle w:val="Hyperlink"/>
            <w:noProof/>
            <w14:scene3d>
              <w14:camera w14:prst="orthographicFront"/>
              <w14:lightRig w14:rig="threePt" w14:dir="t">
                <w14:rot w14:lat="0" w14:lon="0" w14:rev="0"/>
              </w14:lightRig>
            </w14:scene3d>
          </w:rPr>
          <w:t>7.</w:t>
        </w:r>
        <w:r w:rsidRPr="00113022">
          <w:rPr>
            <w:b w:val="0"/>
            <w:noProof/>
            <w:sz w:val="22"/>
          </w:rPr>
          <w:tab/>
        </w:r>
        <w:r w:rsidRPr="00113022">
          <w:rPr>
            <w:rStyle w:val="Hyperlink"/>
            <w:noProof/>
          </w:rPr>
          <w:t>State’s Authority</w:t>
        </w:r>
        <w:r w:rsidRPr="00113022">
          <w:rPr>
            <w:noProof/>
            <w:webHidden/>
          </w:rPr>
          <w:tab/>
        </w:r>
        <w:r w:rsidRPr="00113022">
          <w:rPr>
            <w:noProof/>
            <w:webHidden/>
          </w:rPr>
          <w:fldChar w:fldCharType="begin"/>
        </w:r>
        <w:r w:rsidRPr="00113022">
          <w:rPr>
            <w:noProof/>
            <w:webHidden/>
          </w:rPr>
          <w:instrText xml:space="preserve"> PAGEREF _Toc155100462 \h </w:instrText>
        </w:r>
        <w:r w:rsidRPr="00113022">
          <w:rPr>
            <w:noProof/>
            <w:webHidden/>
          </w:rPr>
        </w:r>
        <w:r w:rsidRPr="00113022">
          <w:rPr>
            <w:noProof/>
            <w:webHidden/>
          </w:rPr>
          <w:fldChar w:fldCharType="separate"/>
        </w:r>
        <w:r w:rsidRPr="00113022">
          <w:rPr>
            <w:noProof/>
            <w:webHidden/>
          </w:rPr>
          <w:t>12</w:t>
        </w:r>
        <w:r w:rsidRPr="00113022">
          <w:rPr>
            <w:noProof/>
            <w:webHidden/>
          </w:rPr>
          <w:fldChar w:fldCharType="end"/>
        </w:r>
      </w:hyperlink>
    </w:p>
    <w:p w14:paraId="799AE6FD" w14:textId="77777777" w:rsidR="00951C0A" w:rsidRDefault="00E617CB" w:rsidP="00E568A3">
      <w:pPr>
        <w:pStyle w:val="TOC1"/>
        <w:tabs>
          <w:tab w:val="right" w:leader="dot" w:pos="9350"/>
        </w:tabs>
        <w:spacing w:after="0"/>
        <w:rPr>
          <w:b w:val="0"/>
        </w:rPr>
      </w:pPr>
      <w:hyperlink w:anchor="_Toc155100463" w:history="1">
        <w:r w:rsidRPr="00113022">
          <w:rPr>
            <w:rStyle w:val="Hyperlink"/>
            <w:noProof/>
          </w:rPr>
          <w:t>Appendix A: Sample State Grant Contrac</w:t>
        </w:r>
        <w:r w:rsidR="00FA21BF">
          <w:rPr>
            <w:rStyle w:val="Hyperlink"/>
            <w:noProof/>
          </w:rPr>
          <w:t>t</w:t>
        </w:r>
      </w:hyperlink>
      <w:r w:rsidR="004D4C87" w:rsidRPr="00113022">
        <w:rPr>
          <w:b w:val="0"/>
        </w:rPr>
        <w:fldChar w:fldCharType="end"/>
      </w:r>
    </w:p>
    <w:p w14:paraId="2EBC02E4" w14:textId="70F821F4" w:rsidR="00E568A3" w:rsidRPr="00E568A3" w:rsidRDefault="00E568A3" w:rsidP="00E568A3">
      <w:pPr>
        <w:spacing w:after="0"/>
        <w:rPr>
          <w:sz w:val="24"/>
          <w:szCs w:val="24"/>
        </w:rPr>
      </w:pPr>
      <w:r w:rsidRPr="00E568A3">
        <w:rPr>
          <w:b/>
          <w:bCs/>
          <w:sz w:val="24"/>
          <w:szCs w:val="24"/>
        </w:rPr>
        <w:t>Appendix B:</w:t>
      </w:r>
      <w:r w:rsidRPr="00E568A3">
        <w:rPr>
          <w:sz w:val="24"/>
          <w:szCs w:val="24"/>
        </w:rPr>
        <w:t xml:space="preserve"> </w:t>
      </w:r>
      <w:r w:rsidRPr="00E568A3">
        <w:rPr>
          <w:b/>
          <w:bCs/>
          <w:sz w:val="24"/>
          <w:szCs w:val="24"/>
        </w:rPr>
        <w:t>Syllabus</w:t>
      </w:r>
      <w:r w:rsidRPr="00E568A3">
        <w:rPr>
          <w:sz w:val="24"/>
          <w:szCs w:val="24"/>
        </w:rPr>
        <w:t xml:space="preserve"> </w:t>
      </w:r>
    </w:p>
    <w:p w14:paraId="7DC7AD6E" w14:textId="65CCA798" w:rsidR="00E568A3" w:rsidRPr="00E568A3" w:rsidRDefault="00E568A3" w:rsidP="00E568A3">
      <w:pPr>
        <w:spacing w:after="0"/>
        <w:rPr>
          <w:sz w:val="24"/>
          <w:szCs w:val="24"/>
        </w:rPr>
      </w:pPr>
      <w:r w:rsidRPr="00E568A3">
        <w:rPr>
          <w:b/>
          <w:bCs/>
          <w:sz w:val="24"/>
          <w:szCs w:val="24"/>
        </w:rPr>
        <w:t>Appendix C</w:t>
      </w:r>
      <w:r w:rsidRPr="00E568A3">
        <w:rPr>
          <w:sz w:val="24"/>
          <w:szCs w:val="24"/>
        </w:rPr>
        <w:t xml:space="preserve">: </w:t>
      </w:r>
      <w:r w:rsidRPr="00E568A3">
        <w:rPr>
          <w:b/>
          <w:bCs/>
          <w:sz w:val="24"/>
          <w:szCs w:val="24"/>
        </w:rPr>
        <w:t xml:space="preserve">Budget </w:t>
      </w:r>
    </w:p>
    <w:p w14:paraId="58209A5D" w14:textId="1A5CC88F" w:rsidR="00E568A3" w:rsidRPr="00E568A3" w:rsidRDefault="00E568A3" w:rsidP="00E568A3">
      <w:pPr>
        <w:spacing w:after="0"/>
        <w:rPr>
          <w:sz w:val="24"/>
          <w:szCs w:val="24"/>
        </w:rPr>
        <w:sectPr w:rsidR="00E568A3" w:rsidRPr="00E568A3" w:rsidSect="00F62073">
          <w:footerReference w:type="default" r:id="rId18"/>
          <w:pgSz w:w="12240" w:h="15840"/>
          <w:pgMar w:top="1440" w:right="1440" w:bottom="1440" w:left="1440" w:header="720" w:footer="720" w:gutter="0"/>
          <w:pgNumType w:start="1"/>
          <w:cols w:space="720"/>
          <w:titlePg/>
          <w:docGrid w:linePitch="360"/>
        </w:sectPr>
      </w:pPr>
      <w:r w:rsidRPr="00E568A3">
        <w:rPr>
          <w:b/>
          <w:bCs/>
          <w:sz w:val="24"/>
          <w:szCs w:val="24"/>
        </w:rPr>
        <w:t>Appendix D: Work Plan</w:t>
      </w:r>
    </w:p>
    <w:p w14:paraId="2A027CBC" w14:textId="1EE3889F" w:rsidR="00521272" w:rsidRPr="00113022" w:rsidRDefault="00B7184C" w:rsidP="00601CE9">
      <w:pPr>
        <w:pStyle w:val="Heading1"/>
      </w:pPr>
      <w:bookmarkStart w:id="2" w:name="_Toc20319975"/>
      <w:bookmarkStart w:id="3" w:name="_Toc155100439"/>
      <w:r w:rsidRPr="00113022">
        <w:lastRenderedPageBreak/>
        <w:t>Introduction</w:t>
      </w:r>
      <w:bookmarkEnd w:id="2"/>
      <w:bookmarkEnd w:id="3"/>
    </w:p>
    <w:p w14:paraId="5250CEAB" w14:textId="05972530" w:rsidR="00B7184C" w:rsidRPr="00113022" w:rsidRDefault="005F300A" w:rsidP="00601CE9">
      <w:pPr>
        <w:pStyle w:val="Heading2"/>
      </w:pPr>
      <w:bookmarkStart w:id="4" w:name="_Toc20319976"/>
      <w:bookmarkStart w:id="5" w:name="_Toc155100440"/>
      <w:r w:rsidRPr="00113022">
        <w:t xml:space="preserve">1.1 </w:t>
      </w:r>
      <w:r w:rsidR="00767BA7" w:rsidRPr="00113022">
        <w:t xml:space="preserve">Objective </w:t>
      </w:r>
      <w:r w:rsidR="00B7184C" w:rsidRPr="00113022">
        <w:t xml:space="preserve">of </w:t>
      </w:r>
      <w:r w:rsidR="00767BA7" w:rsidRPr="00113022">
        <w:t>RFP</w:t>
      </w:r>
      <w:bookmarkEnd w:id="4"/>
      <w:bookmarkEnd w:id="5"/>
    </w:p>
    <w:p w14:paraId="21939800" w14:textId="7DDA5073" w:rsidR="005816C7" w:rsidRPr="00113022" w:rsidRDefault="005816C7" w:rsidP="005816C7">
      <w:pPr>
        <w:spacing w:after="120"/>
      </w:pPr>
      <w:bookmarkStart w:id="6" w:name="_Hlk213998692"/>
      <w:r w:rsidRPr="00113022">
        <w:t xml:space="preserve">The Minnesota Department of </w:t>
      </w:r>
      <w:r w:rsidR="000E5544">
        <w:t>Children, Youth, and Families</w:t>
      </w:r>
      <w:r w:rsidRPr="00113022">
        <w:t xml:space="preserve">, through its </w:t>
      </w:r>
      <w:bookmarkStart w:id="7" w:name="_Hlk207265035"/>
      <w:sdt>
        <w:sdtPr>
          <w:id w:val="62537199"/>
          <w:placeholder>
            <w:docPart w:val="90F9940945BF4A5A903620FCD841BA7D"/>
          </w:placeholder>
        </w:sdtPr>
        <w:sdtEndPr/>
        <w:sdtContent>
          <w:r w:rsidRPr="00113022">
            <w:t>Child Safety and Permanency</w:t>
          </w:r>
        </w:sdtContent>
      </w:sdt>
      <w:r w:rsidRPr="00113022">
        <w:t xml:space="preserve"> Division </w:t>
      </w:r>
      <w:bookmarkEnd w:id="7"/>
      <w:r w:rsidRPr="00113022">
        <w:t xml:space="preserve">(STATE), is seeking Proposals from qualified </w:t>
      </w:r>
      <w:bookmarkStart w:id="8" w:name="_Hlk207264573"/>
      <w:r w:rsidRPr="00113022">
        <w:t>Responders to implement and expand prevention services, defined as services provided to families that are intended to prevent child welfare involvement and to avoid out</w:t>
      </w:r>
      <w:r w:rsidR="00566DAC" w:rsidRPr="00113022">
        <w:t>-</w:t>
      </w:r>
      <w:r w:rsidRPr="00113022">
        <w:t>of</w:t>
      </w:r>
      <w:r w:rsidR="00566DAC" w:rsidRPr="00113022">
        <w:t>-</w:t>
      </w:r>
      <w:r w:rsidRPr="00113022">
        <w:t xml:space="preserve">home placement. </w:t>
      </w:r>
      <w:bookmarkEnd w:id="8"/>
      <w:r w:rsidRPr="00113022">
        <w:t xml:space="preserve">These services will support the goals of Minnesota’s Family First Prevention Services Act (FFPSA) Five-year Prevention Plan which is aimed at preventing children from entering foster care. </w:t>
      </w:r>
    </w:p>
    <w:p w14:paraId="7A5A9CA6" w14:textId="05C322C4" w:rsidR="006E1246" w:rsidRPr="00113022" w:rsidRDefault="00FC0A41" w:rsidP="004B5EAA">
      <w:pPr>
        <w:spacing w:after="120"/>
      </w:pPr>
      <w:r w:rsidRPr="00113022">
        <w:t xml:space="preserve">The term of any resulting contract is anticipated to be for </w:t>
      </w:r>
      <w:sdt>
        <w:sdtPr>
          <w:id w:val="-1300685237"/>
          <w:placeholder>
            <w:docPart w:val="BC580D442D574CE9AFE17F7B07D90637"/>
          </w:placeholder>
        </w:sdtPr>
        <w:sdtEndPr/>
        <w:sdtContent>
          <w:r w:rsidR="005816C7" w:rsidRPr="00113022">
            <w:t>two years</w:t>
          </w:r>
        </w:sdtContent>
      </w:sdt>
      <w:r w:rsidRPr="00113022">
        <w:t xml:space="preserve">, from </w:t>
      </w:r>
      <w:bookmarkEnd w:id="6"/>
      <w:sdt>
        <w:sdtPr>
          <w:id w:val="907962871"/>
          <w:placeholder>
            <w:docPart w:val="DAA0580AE68D4C89AAA75C147A7C46C0"/>
          </w:placeholder>
        </w:sdtPr>
        <w:sdtEndPr/>
        <w:sdtContent>
          <w:r w:rsidR="00B359B1">
            <w:t>March 1,</w:t>
          </w:r>
          <w:r w:rsidR="005816C7" w:rsidRPr="00113022">
            <w:t xml:space="preserve"> 202</w:t>
          </w:r>
          <w:r w:rsidR="00B359B1">
            <w:t>6</w:t>
          </w:r>
        </w:sdtContent>
      </w:sdt>
      <w:r w:rsidRPr="00113022">
        <w:t xml:space="preserve"> until </w:t>
      </w:r>
      <w:sdt>
        <w:sdtPr>
          <w:id w:val="-262616129"/>
          <w:placeholder>
            <w:docPart w:val="D470584FF83A49F4A023628E1BA02845"/>
          </w:placeholder>
        </w:sdtPr>
        <w:sdtEndPr/>
        <w:sdtContent>
          <w:r w:rsidR="00B359B1">
            <w:t>June 30</w:t>
          </w:r>
          <w:r w:rsidR="005816C7" w:rsidRPr="00113022">
            <w:t>, 202</w:t>
          </w:r>
          <w:r w:rsidR="00B359B1">
            <w:t>8</w:t>
          </w:r>
          <w:r w:rsidR="005816C7" w:rsidRPr="00113022">
            <w:t>.</w:t>
          </w:r>
        </w:sdtContent>
      </w:sdt>
      <w:r w:rsidRPr="00113022">
        <w:t xml:space="preserve"> STATE may extend the contract </w:t>
      </w:r>
      <w:r w:rsidR="008B54E1" w:rsidRPr="00113022">
        <w:t>up to</w:t>
      </w:r>
      <w:r w:rsidRPr="00113022">
        <w:t xml:space="preserve"> a total of five (5) years.</w:t>
      </w:r>
      <w:bookmarkStart w:id="9" w:name="_Toc20319977"/>
    </w:p>
    <w:p w14:paraId="3405C64D" w14:textId="01388DEF" w:rsidR="0027018D" w:rsidRPr="00113022" w:rsidRDefault="00767BA7" w:rsidP="00291CCE">
      <w:pPr>
        <w:spacing w:after="0"/>
      </w:pPr>
      <w:bookmarkStart w:id="10" w:name="_Toc155100441"/>
      <w:r w:rsidRPr="00113022">
        <w:rPr>
          <w:rStyle w:val="Heading2Char"/>
        </w:rPr>
        <w:t>1.2 Proposal due date</w:t>
      </w:r>
      <w:bookmarkEnd w:id="9"/>
      <w:bookmarkEnd w:id="10"/>
    </w:p>
    <w:p w14:paraId="399ED9B9" w14:textId="20294D6A" w:rsidR="009E5C23" w:rsidRPr="00113022" w:rsidRDefault="009E5C23" w:rsidP="009F7C12">
      <w:pPr>
        <w:pStyle w:val="Default"/>
        <w:rPr>
          <w:rFonts w:cstheme="minorHAnsi"/>
          <w:sz w:val="24"/>
        </w:rPr>
      </w:pPr>
      <w:r w:rsidRPr="0098556D">
        <w:rPr>
          <w:b/>
          <w:bCs/>
        </w:rPr>
        <w:t xml:space="preserve">Proposals must be submitted </w:t>
      </w:r>
      <w:r w:rsidR="0098556D" w:rsidRPr="0098556D">
        <w:rPr>
          <w:b/>
          <w:bCs/>
        </w:rPr>
        <w:t xml:space="preserve">on January 23, 2026 </w:t>
      </w:r>
      <w:r w:rsidRPr="0098556D">
        <w:rPr>
          <w:b/>
          <w:bCs/>
        </w:rPr>
        <w:t>by 4:00 p.m. Central Time.</w:t>
      </w:r>
      <w:r w:rsidRPr="00113022">
        <w:t xml:space="preserve"> This</w:t>
      </w:r>
      <w:r w:rsidR="000B5B65" w:rsidRPr="00113022">
        <w:t xml:space="preserve"> Request for Proposal</w:t>
      </w:r>
      <w:r w:rsidRPr="00113022">
        <w:t xml:space="preserve"> </w:t>
      </w:r>
      <w:r w:rsidR="000B5B65" w:rsidRPr="00113022">
        <w:t>(</w:t>
      </w:r>
      <w:r w:rsidRPr="00113022">
        <w:t>RFP</w:t>
      </w:r>
      <w:r w:rsidR="000B5B65" w:rsidRPr="00113022">
        <w:t>)</w:t>
      </w:r>
      <w:r w:rsidRPr="00113022">
        <w:t xml:space="preserve"> does not obligate the </w:t>
      </w:r>
      <w:r w:rsidR="00BA3D61" w:rsidRPr="00113022">
        <w:t>STATE</w:t>
      </w:r>
      <w:r w:rsidRPr="00113022">
        <w:t xml:space="preserve"> to award a contract or complete the project, and the </w:t>
      </w:r>
      <w:r w:rsidR="00BA3D61" w:rsidRPr="00113022">
        <w:t>STATE</w:t>
      </w:r>
      <w:r w:rsidRPr="00113022">
        <w:t xml:space="preserve"> reserves the right to cancel the solicitation if it is consider</w:t>
      </w:r>
      <w:r w:rsidR="00B7184C" w:rsidRPr="00113022">
        <w:t xml:space="preserve">ed to be in its best interest. </w:t>
      </w:r>
      <w:r w:rsidRPr="00113022">
        <w:t xml:space="preserve">All costs incurred in responding to this RFP will be borne by </w:t>
      </w:r>
      <w:r w:rsidR="00734D65" w:rsidRPr="00113022">
        <w:t>R</w:t>
      </w:r>
      <w:r w:rsidRPr="00113022">
        <w:t>esponder.</w:t>
      </w:r>
    </w:p>
    <w:p w14:paraId="663E4C0D" w14:textId="6EADCA86" w:rsidR="009E5C23" w:rsidRPr="00113022" w:rsidRDefault="00767BA7" w:rsidP="00601CE9">
      <w:pPr>
        <w:pStyle w:val="Heading2"/>
      </w:pPr>
      <w:bookmarkStart w:id="11" w:name="_Toc20319978"/>
      <w:bookmarkStart w:id="12" w:name="_Toc155100442"/>
      <w:r w:rsidRPr="00113022">
        <w:t>1.</w:t>
      </w:r>
      <w:r w:rsidR="009D7C12" w:rsidRPr="00113022">
        <w:t xml:space="preserve">3 </w:t>
      </w:r>
      <w:r w:rsidR="009E5C23" w:rsidRPr="00113022">
        <w:t>Background</w:t>
      </w:r>
      <w:bookmarkEnd w:id="11"/>
      <w:bookmarkEnd w:id="12"/>
    </w:p>
    <w:p w14:paraId="6C761A01" w14:textId="2FB6BD5B" w:rsidR="00700B9E" w:rsidRPr="00113022" w:rsidRDefault="00566DAC" w:rsidP="00A82C1D">
      <w:pPr>
        <w:pStyle w:val="Default"/>
      </w:pPr>
      <w:r w:rsidRPr="00113022">
        <w:t>The Family First Prevention Services Act (FFPSA), enacted in 2018 as part of P</w:t>
      </w:r>
      <w:r w:rsidR="0098556D">
        <w:t xml:space="preserve">ublic </w:t>
      </w:r>
      <w:r w:rsidRPr="00113022">
        <w:t>L</w:t>
      </w:r>
      <w:r w:rsidR="0098556D">
        <w:t>aw Number</w:t>
      </w:r>
      <w:r w:rsidRPr="00113022">
        <w:t xml:space="preserve"> 115—123, authorized new optional Title IV-E funding for time-limited prevention services for mental health, substance abuse</w:t>
      </w:r>
      <w:r w:rsidR="00C76035">
        <w:t>,</w:t>
      </w:r>
      <w:r w:rsidRPr="00113022">
        <w:t xml:space="preserve"> and in-home parent skill-based programs for </w:t>
      </w:r>
      <w:r w:rsidR="00C76035">
        <w:t xml:space="preserve">(a) </w:t>
      </w:r>
      <w:r w:rsidRPr="00113022">
        <w:t xml:space="preserve">children or youth who are candidates for foster care, </w:t>
      </w:r>
      <w:r w:rsidR="00C76035">
        <w:t xml:space="preserve">(b) </w:t>
      </w:r>
      <w:r w:rsidRPr="00113022">
        <w:t xml:space="preserve">pregnant or parenting youth in foster care, and </w:t>
      </w:r>
      <w:r w:rsidR="00C76035">
        <w:t xml:space="preserve">(c) </w:t>
      </w:r>
      <w:r w:rsidRPr="00113022">
        <w:t>the parents or kin caregivers of those children and youth</w:t>
      </w:r>
      <w:r w:rsidR="000D26C4" w:rsidRPr="00113022">
        <w:t>.</w:t>
      </w:r>
    </w:p>
    <w:p w14:paraId="35AA5F82" w14:textId="75546D20" w:rsidR="005816C7" w:rsidRPr="00113022" w:rsidRDefault="005816C7" w:rsidP="00A82C1D">
      <w:pPr>
        <w:pStyle w:val="Default"/>
      </w:pPr>
      <w:r w:rsidRPr="00113022">
        <w:t xml:space="preserve">FFPSA aims to bring comprehensive changes and improvements to Title IV-E child welfare practice by supporting Title IV-E county and Tribal child welfare agencies in the use of evidence-based or evidence-informed and culturally relevant services to prevent children from entering foster care and strengthening families to ensure children can remain safely at home. The FFPSA federal prevention program allows states with an approved Title IV-E Prevention Plan to access federal funding and be reimbursed for a portion of the costs of providing services on the state’s prevention plan to children who are </w:t>
      </w:r>
      <w:r w:rsidR="00C76035">
        <w:t xml:space="preserve">(a) </w:t>
      </w:r>
      <w:r w:rsidRPr="00113022">
        <w:t xml:space="preserve">at imminent risk of entering foster care and </w:t>
      </w:r>
      <w:r w:rsidR="00C76035">
        <w:t xml:space="preserve">(b) </w:t>
      </w:r>
      <w:r w:rsidRPr="00113022">
        <w:t>pregnant or parenting youth in foster care. Services must receive an evidence rating that is approved by the Title IV-E Prevention Services Clearinghouse to receive Title IV-E reimbursement under FFPSA.</w:t>
      </w:r>
    </w:p>
    <w:p w14:paraId="2488CA02" w14:textId="5B87EAC3" w:rsidR="005816C7" w:rsidRPr="00113022" w:rsidRDefault="005816C7" w:rsidP="005816C7">
      <w:pPr>
        <w:pStyle w:val="Default"/>
      </w:pPr>
      <w:r w:rsidRPr="00113022">
        <w:t>To participate in the federal prevention program FFPSA, the STATE developed the Minnesota FFPSA Five-Year Prevention Plan (state prevention plan) in partnership with state agencies, local agencies, community stakeholders</w:t>
      </w:r>
      <w:r w:rsidR="00C76035">
        <w:t>,</w:t>
      </w:r>
      <w:r w:rsidRPr="00113022">
        <w:t xml:space="preserve"> and individuals with lived experience. The state prevention plan was federally approved in January 2023 and is aimed at preventing children from entering foster care using evidence-based or </w:t>
      </w:r>
      <w:r w:rsidR="00EA66B8" w:rsidRPr="00113022">
        <w:t>culturally based</w:t>
      </w:r>
      <w:r w:rsidRPr="00113022">
        <w:t xml:space="preserve"> practices or services (prevention services). The state prevention plan allows the state, counties</w:t>
      </w:r>
      <w:r w:rsidR="00C76035">
        <w:t>,</w:t>
      </w:r>
      <w:r w:rsidRPr="00113022">
        <w:t xml:space="preserve"> and Tribes with Tribal-State Title IV-E agreements the ability to receive federal reimbursement for the costs of providing prevention services to the FFPSA target population. To receive federal reimbursement, the state and participating local agencies </w:t>
      </w:r>
      <w:r w:rsidR="00C76035">
        <w:t>must</w:t>
      </w:r>
      <w:r w:rsidRPr="00113022">
        <w:t xml:space="preserve"> implement all of the FFPSA prevention plan components.  </w:t>
      </w:r>
    </w:p>
    <w:p w14:paraId="3023EF76" w14:textId="04400FFA" w:rsidR="005816C7" w:rsidRPr="00113022" w:rsidRDefault="005816C7" w:rsidP="005816C7">
      <w:pPr>
        <w:spacing w:after="0"/>
        <w:rPr>
          <w:b/>
          <w:bCs/>
        </w:rPr>
      </w:pPr>
      <w:r w:rsidRPr="00113022">
        <w:rPr>
          <w:b/>
          <w:bCs/>
        </w:rPr>
        <w:lastRenderedPageBreak/>
        <w:t>The current state FFPSA eligible target population (candidates) are defined as children who meet the following criteria:</w:t>
      </w:r>
    </w:p>
    <w:p w14:paraId="6DA65C61" w14:textId="77777777" w:rsidR="005816C7" w:rsidRPr="00113022" w:rsidRDefault="005816C7" w:rsidP="005816C7">
      <w:pPr>
        <w:spacing w:after="0"/>
        <w:ind w:left="360"/>
      </w:pPr>
      <w:r w:rsidRPr="00113022">
        <w:t>Children with a screened-in allegations of maltreatment and an open in-home child protection workgroup with at least of one of the following six indicators of imminent risk of removal:</w:t>
      </w:r>
    </w:p>
    <w:p w14:paraId="2232DF44" w14:textId="58317E4C" w:rsidR="005816C7" w:rsidRPr="00113022" w:rsidRDefault="005816C7" w:rsidP="001B2AC7">
      <w:pPr>
        <w:pStyle w:val="ListParagraph"/>
        <w:numPr>
          <w:ilvl w:val="0"/>
          <w:numId w:val="13"/>
        </w:numPr>
        <w:spacing w:after="0"/>
      </w:pPr>
      <w:r w:rsidRPr="00113022">
        <w:t>Previous out-of-home placement</w:t>
      </w:r>
      <w:r w:rsidR="00C76035">
        <w:t>,</w:t>
      </w:r>
    </w:p>
    <w:p w14:paraId="14ABE815" w14:textId="27D36FE3" w:rsidR="005816C7" w:rsidRPr="00113022" w:rsidRDefault="005816C7" w:rsidP="001B2AC7">
      <w:pPr>
        <w:pStyle w:val="ListParagraph"/>
        <w:numPr>
          <w:ilvl w:val="0"/>
          <w:numId w:val="13"/>
        </w:numPr>
        <w:spacing w:after="0"/>
      </w:pPr>
      <w:r w:rsidRPr="00113022">
        <w:t>An identified need for child protective services at case closure of a child protection investigation or assessment</w:t>
      </w:r>
      <w:r w:rsidR="00C76035">
        <w:t>,</w:t>
      </w:r>
    </w:p>
    <w:p w14:paraId="21F31FD5" w14:textId="002DD102" w:rsidR="005816C7" w:rsidRPr="00113022" w:rsidRDefault="005816C7" w:rsidP="001B2AC7">
      <w:pPr>
        <w:pStyle w:val="ListParagraph"/>
        <w:numPr>
          <w:ilvl w:val="0"/>
          <w:numId w:val="13"/>
        </w:numPr>
        <w:spacing w:after="0"/>
      </w:pPr>
      <w:r w:rsidRPr="00113022">
        <w:t>An alleged victim in a previous maltreatment report that closed within the previous twelve (12) months</w:t>
      </w:r>
      <w:r w:rsidR="00C76035">
        <w:t>,</w:t>
      </w:r>
    </w:p>
    <w:p w14:paraId="0718FCAF" w14:textId="480112DB" w:rsidR="005816C7" w:rsidRPr="00113022" w:rsidRDefault="005816C7" w:rsidP="001B2AC7">
      <w:pPr>
        <w:pStyle w:val="ListParagraph"/>
        <w:numPr>
          <w:ilvl w:val="0"/>
          <w:numId w:val="13"/>
        </w:numPr>
        <w:spacing w:after="0"/>
      </w:pPr>
      <w:r w:rsidRPr="00113022">
        <w:t>Allegations involving caregiver substance abuse or other documented indicators of substance abuse</w:t>
      </w:r>
      <w:r w:rsidR="00C76035">
        <w:t>,</w:t>
      </w:r>
    </w:p>
    <w:p w14:paraId="64A271EE" w14:textId="44D59E10" w:rsidR="005816C7" w:rsidRPr="00113022" w:rsidRDefault="005816C7" w:rsidP="001B2AC7">
      <w:pPr>
        <w:pStyle w:val="ListParagraph"/>
        <w:numPr>
          <w:ilvl w:val="0"/>
          <w:numId w:val="13"/>
        </w:numPr>
        <w:spacing w:after="0"/>
      </w:pPr>
      <w:r w:rsidRPr="00113022">
        <w:t>Child behavioral or mental health concerns</w:t>
      </w:r>
      <w:r w:rsidR="00566DAC" w:rsidRPr="00113022">
        <w:t>,</w:t>
      </w:r>
      <w:r w:rsidRPr="00113022">
        <w:t xml:space="preserve"> </w:t>
      </w:r>
      <w:r w:rsidR="00566DAC" w:rsidRPr="00113022">
        <w:t>or</w:t>
      </w:r>
    </w:p>
    <w:p w14:paraId="46F9A5AE" w14:textId="77777777" w:rsidR="005816C7" w:rsidRPr="00113022" w:rsidRDefault="005816C7" w:rsidP="001B2AC7">
      <w:pPr>
        <w:pStyle w:val="ListParagraph"/>
        <w:numPr>
          <w:ilvl w:val="0"/>
          <w:numId w:val="13"/>
        </w:numPr>
        <w:spacing w:after="0"/>
      </w:pPr>
      <w:r w:rsidRPr="00113022">
        <w:t xml:space="preserve">Is a pregnant or parenting youth in foster care. </w:t>
      </w:r>
    </w:p>
    <w:p w14:paraId="6450FD97" w14:textId="120CD4A4" w:rsidR="005816C7" w:rsidRPr="00113022" w:rsidRDefault="00C76035" w:rsidP="008E5FDE">
      <w:pPr>
        <w:pStyle w:val="ListParagraph"/>
        <w:numPr>
          <w:ilvl w:val="1"/>
          <w:numId w:val="12"/>
        </w:numPr>
        <w:spacing w:after="0"/>
        <w:ind w:left="1080"/>
      </w:pPr>
      <w:r>
        <w:t>This population of p</w:t>
      </w:r>
      <w:r w:rsidR="005816C7" w:rsidRPr="00113022">
        <w:t xml:space="preserve">regnant or parenting youth in foster </w:t>
      </w:r>
      <w:r w:rsidR="00566DAC" w:rsidRPr="00113022">
        <w:t xml:space="preserve">care </w:t>
      </w:r>
      <w:r w:rsidR="005816C7" w:rsidRPr="00113022">
        <w:t>is the only child population eligible under FFPSA that is currently in foster care. FFPSA services will support keeping the youth’s child(ren) out of foster care and improve parenting capacity of youth.</w:t>
      </w:r>
    </w:p>
    <w:p w14:paraId="121D7156" w14:textId="77777777" w:rsidR="005816C7" w:rsidRPr="00113022" w:rsidRDefault="005816C7" w:rsidP="008E5FDE">
      <w:pPr>
        <w:pStyle w:val="Default"/>
        <w:spacing w:before="240"/>
      </w:pPr>
      <w:r w:rsidRPr="00113022">
        <w:t xml:space="preserve">Parents as Teachers (PAT) and Motivational Interviewing (MI) are the two evidence-based practices currently on the state prevention plan.  </w:t>
      </w:r>
    </w:p>
    <w:p w14:paraId="3A752BFF" w14:textId="114663DC" w:rsidR="005816C7" w:rsidRPr="00113022" w:rsidRDefault="005816C7" w:rsidP="005816C7">
      <w:pPr>
        <w:pStyle w:val="Default"/>
        <w:spacing w:after="0"/>
        <w:rPr>
          <w:color w:val="000000" w:themeColor="text1"/>
        </w:rPr>
      </w:pPr>
      <w:r w:rsidRPr="00113022">
        <w:t xml:space="preserve">For an overview of FFPSA in Minnesota, see </w:t>
      </w:r>
      <w:hyperlink r:id="rId19">
        <w:r w:rsidRPr="00113022">
          <w:rPr>
            <w:rStyle w:val="Hyperlink"/>
          </w:rPr>
          <w:t>MN FFPSA Prevention Services Overview</w:t>
        </w:r>
      </w:hyperlink>
      <w:r w:rsidRPr="00113022">
        <w:t xml:space="preserve">. To view the state prevention plan, see “Minnesota’s Family First Prevention Services Act Title IV-E Five-year Prevention Plan, September 2022” under “Bulletins and Publications” on the </w:t>
      </w:r>
      <w:hyperlink r:id="rId20">
        <w:r w:rsidRPr="00113022">
          <w:rPr>
            <w:rStyle w:val="Hyperlink"/>
          </w:rPr>
          <w:t>PartnerLink webpage</w:t>
        </w:r>
      </w:hyperlink>
      <w:r w:rsidRPr="00113022">
        <w:rPr>
          <w:rStyle w:val="Hyperlink"/>
        </w:rPr>
        <w:t>.</w:t>
      </w:r>
      <w:r w:rsidR="00244514" w:rsidRPr="00113022">
        <w:rPr>
          <w:rStyle w:val="Hyperlink"/>
        </w:rPr>
        <w:t xml:space="preserve"> </w:t>
      </w:r>
      <w:r w:rsidR="00244514" w:rsidRPr="00113022">
        <w:rPr>
          <w:rStyle w:val="Hyperlink"/>
          <w:color w:val="000000" w:themeColor="text1"/>
          <w:u w:val="none"/>
        </w:rPr>
        <w:t xml:space="preserve">There is ongoing service exploration to potentially add other services to </w:t>
      </w:r>
      <w:r w:rsidR="00DF0776" w:rsidRPr="00113022">
        <w:rPr>
          <w:rStyle w:val="Hyperlink"/>
          <w:color w:val="000000" w:themeColor="text1"/>
          <w:u w:val="none"/>
        </w:rPr>
        <w:t>the f</w:t>
      </w:r>
      <w:r w:rsidR="00244514" w:rsidRPr="00113022">
        <w:rPr>
          <w:rStyle w:val="Hyperlink"/>
          <w:color w:val="000000" w:themeColor="text1"/>
          <w:u w:val="none"/>
        </w:rPr>
        <w:t>ive-year prevention plan</w:t>
      </w:r>
      <w:r w:rsidR="00DF0776" w:rsidRPr="00113022">
        <w:rPr>
          <w:rStyle w:val="Hyperlink"/>
          <w:color w:val="000000" w:themeColor="text1"/>
          <w:u w:val="none"/>
        </w:rPr>
        <w:t>, as well as exploration of candidacy expansion.</w:t>
      </w:r>
    </w:p>
    <w:p w14:paraId="5FBD5271" w14:textId="705B4B8C" w:rsidR="0019527B" w:rsidRPr="00113022" w:rsidRDefault="005816C7" w:rsidP="008E5FDE">
      <w:pPr>
        <w:pStyle w:val="Default"/>
        <w:spacing w:before="240" w:after="0"/>
      </w:pPr>
      <w:r w:rsidRPr="00113022">
        <w:t xml:space="preserve">This RFP will support expanding or implementing any prevention service </w:t>
      </w:r>
      <w:r w:rsidR="00C91C55" w:rsidRPr="00113022">
        <w:t>to</w:t>
      </w:r>
      <w:r w:rsidRPr="00113022">
        <w:t xml:space="preserve"> build upon and expand existing services or programs that serve both FFPSA </w:t>
      </w:r>
      <w:r w:rsidR="00EA66B8" w:rsidRPr="00113022">
        <w:t>candidates but</w:t>
      </w:r>
      <w:r w:rsidRPr="00113022">
        <w:t xml:space="preserve"> may serve populations before they enter the child welfare system. Programs and services must focus on children who are not in out of home placement</w:t>
      </w:r>
      <w:r w:rsidR="0019527B" w:rsidRPr="00113022">
        <w:t xml:space="preserve">. Responders may </w:t>
      </w:r>
      <w:r w:rsidR="00B54DE0">
        <w:t>submit</w:t>
      </w:r>
      <w:r w:rsidR="008E5FDE">
        <w:t xml:space="preserve"> one</w:t>
      </w:r>
      <w:r w:rsidR="00B54DE0">
        <w:t xml:space="preserve"> proposal for</w:t>
      </w:r>
      <w:r w:rsidR="0019527B" w:rsidRPr="00113022">
        <w:t xml:space="preserve"> one of the following two grant categories: </w:t>
      </w:r>
    </w:p>
    <w:p w14:paraId="7D10A026" w14:textId="5F6555FD" w:rsidR="0019527B" w:rsidRPr="00113022" w:rsidRDefault="0019527B" w:rsidP="008E5FDE">
      <w:pPr>
        <w:pStyle w:val="Default"/>
        <w:numPr>
          <w:ilvl w:val="0"/>
          <w:numId w:val="15"/>
        </w:numPr>
        <w:spacing w:before="240" w:after="0"/>
        <w:ind w:left="720" w:hanging="360"/>
      </w:pPr>
      <w:r w:rsidRPr="00113022">
        <w:rPr>
          <w:b/>
          <w:bCs/>
        </w:rPr>
        <w:t>Expansion</w:t>
      </w:r>
      <w:r w:rsidRPr="00113022">
        <w:t xml:space="preserve"> of a current prevention service</w:t>
      </w:r>
      <w:r w:rsidR="00B54DE0">
        <w:t>, or</w:t>
      </w:r>
    </w:p>
    <w:p w14:paraId="4435513F" w14:textId="77777777" w:rsidR="007679EF" w:rsidRDefault="0019527B" w:rsidP="007679EF">
      <w:pPr>
        <w:pStyle w:val="Default"/>
        <w:numPr>
          <w:ilvl w:val="0"/>
          <w:numId w:val="15"/>
        </w:numPr>
        <w:ind w:left="720" w:hanging="360"/>
      </w:pPr>
      <w:r w:rsidRPr="00113022">
        <w:rPr>
          <w:b/>
          <w:bCs/>
        </w:rPr>
        <w:t>Planning</w:t>
      </w:r>
      <w:r w:rsidRPr="00113022">
        <w:t xml:space="preserve"> to develop local infrastructure to implement a new prevention service.</w:t>
      </w:r>
    </w:p>
    <w:p w14:paraId="0C12E2B5" w14:textId="4FF989D0" w:rsidR="0019527B" w:rsidRDefault="00C91C55" w:rsidP="00C10AF0">
      <w:pPr>
        <w:pStyle w:val="Default"/>
        <w:rPr>
          <w:b/>
          <w:bCs/>
        </w:rPr>
      </w:pPr>
      <w:r w:rsidRPr="007679EF">
        <w:rPr>
          <w:b/>
          <w:bCs/>
        </w:rPr>
        <w:t>To see full definitions of terms in this section see</w:t>
      </w:r>
      <w:r w:rsidR="008F2294">
        <w:rPr>
          <w:b/>
          <w:bCs/>
        </w:rPr>
        <w:t xml:space="preserve"> attached</w:t>
      </w:r>
      <w:r w:rsidRPr="007679EF">
        <w:rPr>
          <w:b/>
          <w:bCs/>
        </w:rPr>
        <w:t xml:space="preserve"> Appendix B, Syllabus. </w:t>
      </w:r>
    </w:p>
    <w:p w14:paraId="2D15B03A" w14:textId="5CEEFFE7" w:rsidR="00A82C1D" w:rsidRPr="00113022" w:rsidRDefault="00A82C1D" w:rsidP="00601CE9">
      <w:pPr>
        <w:pStyle w:val="Heading2"/>
      </w:pPr>
      <w:bookmarkStart w:id="13" w:name="_Toc155100443"/>
      <w:r w:rsidRPr="00113022">
        <w:t>1.</w:t>
      </w:r>
      <w:r w:rsidR="00E617CB" w:rsidRPr="00113022">
        <w:t>4</w:t>
      </w:r>
      <w:r w:rsidRPr="00113022">
        <w:t xml:space="preserve"> Funding Availability</w:t>
      </w:r>
      <w:bookmarkEnd w:id="13"/>
    </w:p>
    <w:p w14:paraId="5B5DFFB5" w14:textId="284A3B00" w:rsidR="00A82C1D" w:rsidRPr="00113022" w:rsidRDefault="0019527B" w:rsidP="008E5FDE">
      <w:pPr>
        <w:pStyle w:val="Default"/>
      </w:pPr>
      <w:r w:rsidRPr="00113022">
        <w:t xml:space="preserve">Family First Prevention Services Act support and development grant program was established in 2024 by </w:t>
      </w:r>
      <w:hyperlink r:id="rId21" w:history="1">
        <w:r w:rsidR="00DF0776" w:rsidRPr="00113022">
          <w:rPr>
            <w:rStyle w:val="Hyperlink"/>
          </w:rPr>
          <w:t>Minnesota Statutes</w:t>
        </w:r>
        <w:r w:rsidR="00B54DE0">
          <w:rPr>
            <w:rStyle w:val="Hyperlink"/>
          </w:rPr>
          <w:t>, section</w:t>
        </w:r>
        <w:r w:rsidR="00DF0776" w:rsidRPr="00113022">
          <w:rPr>
            <w:rStyle w:val="Hyperlink"/>
          </w:rPr>
          <w:t xml:space="preserve"> 142A.45</w:t>
        </w:r>
      </w:hyperlink>
      <w:r w:rsidRPr="00113022">
        <w:t>. This funding is meant to support prevention and early intervention services in order to implement and build upon Minnesota’s FFPSA Title IV-E prevention services plan. This funding will be used to support this RFP.</w:t>
      </w:r>
    </w:p>
    <w:p w14:paraId="52C458FC" w14:textId="3CAE2881" w:rsidR="0019527B" w:rsidRPr="00113022" w:rsidRDefault="00B54DE0" w:rsidP="0019527B">
      <w:pPr>
        <w:spacing w:after="120"/>
      </w:pPr>
      <w:r>
        <w:t>STATE</w:t>
      </w:r>
      <w:r w:rsidRPr="00113022">
        <w:t xml:space="preserve"> </w:t>
      </w:r>
      <w:r w:rsidR="0019527B" w:rsidRPr="00113022">
        <w:t>anticipates awarding up to 1</w:t>
      </w:r>
      <w:r w:rsidR="00127E43">
        <w:t>0</w:t>
      </w:r>
      <w:r w:rsidR="0019527B" w:rsidRPr="00113022">
        <w:t xml:space="preserve"> contracts from this RFP, </w:t>
      </w:r>
      <w:r w:rsidR="00C91C55">
        <w:t>up to</w:t>
      </w:r>
      <w:r w:rsidR="00244514" w:rsidRPr="00113022">
        <w:t xml:space="preserve"> $</w:t>
      </w:r>
      <w:r w:rsidR="00127E43">
        <w:t>8</w:t>
      </w:r>
      <w:r w:rsidR="0019527B" w:rsidRPr="00113022">
        <w:t>00,000</w:t>
      </w:r>
      <w:r w:rsidR="008F2294">
        <w:t xml:space="preserve"> each.</w:t>
      </w:r>
      <w:r w:rsidR="0019527B" w:rsidRPr="00113022">
        <w:t xml:space="preserve"> The total amount for all grants will not exceed $8,</w:t>
      </w:r>
      <w:r w:rsidR="00C91C55">
        <w:t>0</w:t>
      </w:r>
      <w:r w:rsidR="0019527B" w:rsidRPr="00113022">
        <w:t>00,000.</w:t>
      </w:r>
    </w:p>
    <w:p w14:paraId="486B1224" w14:textId="1257290B" w:rsidR="0019527B" w:rsidRPr="00113022" w:rsidRDefault="0019527B" w:rsidP="001B2AC7">
      <w:pPr>
        <w:pStyle w:val="Default"/>
        <w:numPr>
          <w:ilvl w:val="0"/>
          <w:numId w:val="14"/>
        </w:numPr>
        <w:spacing w:after="0"/>
      </w:pPr>
      <w:r w:rsidRPr="00113022">
        <w:rPr>
          <w:b/>
          <w:bCs/>
        </w:rPr>
        <w:lastRenderedPageBreak/>
        <w:t xml:space="preserve">Expansion </w:t>
      </w:r>
      <w:r w:rsidR="00DF0776" w:rsidRPr="00113022">
        <w:rPr>
          <w:b/>
          <w:bCs/>
        </w:rPr>
        <w:t>g</w:t>
      </w:r>
      <w:r w:rsidRPr="00113022">
        <w:rPr>
          <w:b/>
          <w:bCs/>
        </w:rPr>
        <w:t>rant:</w:t>
      </w:r>
      <w:r w:rsidRPr="00113022">
        <w:t xml:space="preserve"> STATE anticipates awarding </w:t>
      </w:r>
      <w:r w:rsidR="007679EF">
        <w:t>up to</w:t>
      </w:r>
      <w:r w:rsidR="00DF0776" w:rsidRPr="00113022">
        <w:t xml:space="preserve"> five</w:t>
      </w:r>
      <w:r w:rsidRPr="00113022">
        <w:t xml:space="preserve"> </w:t>
      </w:r>
      <w:r w:rsidR="00DF0776" w:rsidRPr="00113022">
        <w:t>e</w:t>
      </w:r>
      <w:r w:rsidRPr="00113022">
        <w:t xml:space="preserve">xpansion </w:t>
      </w:r>
      <w:r w:rsidR="00DF0776" w:rsidRPr="00113022">
        <w:t>g</w:t>
      </w:r>
      <w:r w:rsidRPr="00113022">
        <w:t>rant contracts totaling up to $4,000,000 over the</w:t>
      </w:r>
      <w:r w:rsidR="000F6499" w:rsidRPr="00113022">
        <w:t xml:space="preserve"> </w:t>
      </w:r>
      <w:r w:rsidRPr="00113022">
        <w:t>two</w:t>
      </w:r>
      <w:r w:rsidR="00DF0776" w:rsidRPr="00113022">
        <w:t>-</w:t>
      </w:r>
      <w:r w:rsidRPr="00113022">
        <w:t xml:space="preserve">year contract period. </w:t>
      </w:r>
      <w:r w:rsidR="008F2294">
        <w:t>Successful</w:t>
      </w:r>
      <w:r w:rsidRPr="00113022">
        <w:t xml:space="preserve"> Responders may receive up to $400,000 per year for the two</w:t>
      </w:r>
      <w:r w:rsidR="00DF0776" w:rsidRPr="00113022">
        <w:t>-</w:t>
      </w:r>
      <w:r w:rsidRPr="00113022">
        <w:t xml:space="preserve">year contract period. </w:t>
      </w:r>
    </w:p>
    <w:p w14:paraId="1684FD4A" w14:textId="77777777" w:rsidR="00127E43" w:rsidRDefault="0019527B" w:rsidP="00451E76">
      <w:pPr>
        <w:pStyle w:val="Default"/>
        <w:numPr>
          <w:ilvl w:val="0"/>
          <w:numId w:val="14"/>
        </w:numPr>
      </w:pPr>
      <w:r w:rsidRPr="00127E43">
        <w:rPr>
          <w:b/>
          <w:bCs/>
        </w:rPr>
        <w:t xml:space="preserve">Planning </w:t>
      </w:r>
      <w:r w:rsidR="00DF0776" w:rsidRPr="00127E43">
        <w:rPr>
          <w:b/>
          <w:bCs/>
        </w:rPr>
        <w:t>g</w:t>
      </w:r>
      <w:r w:rsidRPr="00127E43">
        <w:rPr>
          <w:b/>
          <w:bCs/>
        </w:rPr>
        <w:t xml:space="preserve">rant: </w:t>
      </w:r>
      <w:r w:rsidRPr="00113022">
        <w:t>STATE anticipates awarding</w:t>
      </w:r>
      <w:r w:rsidR="00DF0776" w:rsidRPr="00113022">
        <w:t xml:space="preserve"> </w:t>
      </w:r>
      <w:r w:rsidR="007679EF">
        <w:t xml:space="preserve">up to </w:t>
      </w:r>
      <w:r w:rsidR="00127E43">
        <w:t>five</w:t>
      </w:r>
      <w:r w:rsidR="007679EF" w:rsidRPr="00113022">
        <w:t xml:space="preserve"> </w:t>
      </w:r>
      <w:r w:rsidR="000F6499" w:rsidRPr="00113022">
        <w:t>planning grant</w:t>
      </w:r>
      <w:r w:rsidRPr="00113022">
        <w:t xml:space="preserve"> contracts totaling up $4,</w:t>
      </w:r>
      <w:r w:rsidR="00C91C55">
        <w:t>0</w:t>
      </w:r>
      <w:r w:rsidRPr="00113022">
        <w:t>00,000 for the tw</w:t>
      </w:r>
      <w:r w:rsidR="00DF0776" w:rsidRPr="00113022">
        <w:t>o-</w:t>
      </w:r>
      <w:r w:rsidRPr="00113022">
        <w:t xml:space="preserve">year contract period. </w:t>
      </w:r>
      <w:r w:rsidR="00127E43" w:rsidRPr="00127E43">
        <w:t>Successful Responders may receive up to $400,000 per year for the two-year contract period.</w:t>
      </w:r>
    </w:p>
    <w:p w14:paraId="04863135" w14:textId="5FD8AD80" w:rsidR="00CA1A92" w:rsidRPr="00113022" w:rsidRDefault="00A82C1D" w:rsidP="00127E43">
      <w:pPr>
        <w:pStyle w:val="Default"/>
      </w:pPr>
      <w:r w:rsidRPr="00113022">
        <w:t>Funding will be allocated through a competitive process with review by a committee representing content and</w:t>
      </w:r>
      <w:r w:rsidR="00E617CB" w:rsidRPr="00113022">
        <w:t>, if applicable,</w:t>
      </w:r>
      <w:r w:rsidRPr="00113022">
        <w:t xml:space="preserve"> community specialists with regional knowledge. If selected, Responder may only incur eligible expenditures when the contract is fully </w:t>
      </w:r>
      <w:r w:rsidR="00EA66B8" w:rsidRPr="00113022">
        <w:t>executed,</w:t>
      </w:r>
      <w:r w:rsidRPr="00113022">
        <w:t xml:space="preserve"> and the grant has reached its effective date.</w:t>
      </w:r>
    </w:p>
    <w:p w14:paraId="1E178839" w14:textId="3CD32B57" w:rsidR="00CA4492" w:rsidRPr="00113022" w:rsidRDefault="00CA4492" w:rsidP="00601CE9">
      <w:pPr>
        <w:pStyle w:val="Heading1"/>
      </w:pPr>
      <w:bookmarkStart w:id="14" w:name="_Toc20319979"/>
      <w:bookmarkStart w:id="15" w:name="_Toc155100444"/>
      <w:r w:rsidRPr="00113022">
        <w:t>Scope of Work</w:t>
      </w:r>
      <w:bookmarkEnd w:id="14"/>
      <w:bookmarkEnd w:id="15"/>
      <w:r w:rsidRPr="00113022">
        <w:t xml:space="preserve"> </w:t>
      </w:r>
    </w:p>
    <w:p w14:paraId="1479015D" w14:textId="5106960F" w:rsidR="00CA4492" w:rsidRPr="00113022" w:rsidRDefault="005F300A" w:rsidP="00601CE9">
      <w:pPr>
        <w:pStyle w:val="Heading2"/>
      </w:pPr>
      <w:bookmarkStart w:id="16" w:name="_Toc155100445"/>
      <w:bookmarkStart w:id="17" w:name="_Toc20319980"/>
      <w:r w:rsidRPr="00113022">
        <w:t xml:space="preserve">2.1 </w:t>
      </w:r>
      <w:r w:rsidR="00CA4492" w:rsidRPr="00113022">
        <w:t>Overview</w:t>
      </w:r>
      <w:bookmarkEnd w:id="16"/>
      <w:r w:rsidR="00CA4492" w:rsidRPr="00113022">
        <w:t xml:space="preserve"> </w:t>
      </w:r>
      <w:bookmarkEnd w:id="17"/>
    </w:p>
    <w:p w14:paraId="133B7368" w14:textId="4FB0A98D" w:rsidR="00CA4492" w:rsidRPr="00113022" w:rsidRDefault="00CA4492" w:rsidP="00C4093B">
      <w:pPr>
        <w:spacing w:after="120"/>
      </w:pPr>
      <w:r w:rsidRPr="00113022">
        <w:t xml:space="preserve">This RFP provides background information and describes the </w:t>
      </w:r>
      <w:r w:rsidR="00B7184C" w:rsidRPr="00113022">
        <w:t xml:space="preserve">services desired by </w:t>
      </w:r>
      <w:r w:rsidR="00BA3D61" w:rsidRPr="00113022">
        <w:t>STATE</w:t>
      </w:r>
      <w:r w:rsidR="00B7184C" w:rsidRPr="00113022">
        <w:t xml:space="preserve">. </w:t>
      </w:r>
      <w:r w:rsidRPr="00113022">
        <w:t xml:space="preserve">It </w:t>
      </w:r>
      <w:r w:rsidR="00DB3DD7" w:rsidRPr="00113022">
        <w:t>describes</w:t>
      </w:r>
      <w:r w:rsidRPr="00113022">
        <w:t xml:space="preserve"> the requirements for this procurement and specifies the contractual con</w:t>
      </w:r>
      <w:r w:rsidR="00B7184C" w:rsidRPr="00113022">
        <w:t xml:space="preserve">ditions required by the </w:t>
      </w:r>
      <w:r w:rsidR="00BA3D61" w:rsidRPr="00113022">
        <w:t>STATE</w:t>
      </w:r>
      <w:r w:rsidR="00B7184C" w:rsidRPr="00113022">
        <w:t xml:space="preserve">. </w:t>
      </w:r>
      <w:r w:rsidRPr="00113022">
        <w:t xml:space="preserve">Although this RFP establishes the basis for Responder </w:t>
      </w:r>
      <w:r w:rsidR="002D6BCD" w:rsidRPr="00113022">
        <w:t>Proposal</w:t>
      </w:r>
      <w:r w:rsidRPr="00113022">
        <w:t>s, the detailed obligations and additional measures of performance will be defined in the final negotiated contract.</w:t>
      </w:r>
    </w:p>
    <w:p w14:paraId="1135A41C" w14:textId="011B3553" w:rsidR="007E0041" w:rsidRPr="00113022" w:rsidRDefault="00E568A3" w:rsidP="00C4093B">
      <w:pPr>
        <w:spacing w:after="120"/>
      </w:pPr>
      <w:sdt>
        <w:sdtPr>
          <w:rPr>
            <w:color w:val="0000FF"/>
          </w:rPr>
          <w:id w:val="379050079"/>
          <w:placeholder>
            <w:docPart w:val="DBBC6CE2CC844D0FB60BF7E03333F141"/>
          </w:placeholder>
        </w:sdtPr>
        <w:sdtEndPr>
          <w:rPr>
            <w:color w:val="auto"/>
          </w:rPr>
        </w:sdtEndPr>
        <w:sdtContent>
          <w:r w:rsidR="007C326F" w:rsidRPr="00113022">
            <w:t>This RFP will support prevention services to prevent child welfare involvement and out</w:t>
          </w:r>
          <w:r w:rsidR="00DF0776" w:rsidRPr="00113022">
            <w:t>-</w:t>
          </w:r>
          <w:r w:rsidR="007C326F" w:rsidRPr="00113022">
            <w:t>of</w:t>
          </w:r>
          <w:r w:rsidR="00DF0776" w:rsidRPr="00113022">
            <w:t>-</w:t>
          </w:r>
          <w:r w:rsidR="007C326F" w:rsidRPr="00113022">
            <w:t>home placement, with the possibility of adding prevention services to Minnesota’s Family First Prevention Services Act (FFPSA) Five-year Prevention Plan.</w:t>
          </w:r>
        </w:sdtContent>
      </w:sdt>
      <w:r w:rsidR="007C326F" w:rsidRPr="00113022">
        <w:t xml:space="preserve"> </w:t>
      </w:r>
    </w:p>
    <w:p w14:paraId="0361F11F" w14:textId="616C8CB3" w:rsidR="007C326F" w:rsidRPr="00113022" w:rsidRDefault="007C326F" w:rsidP="008E5FDE">
      <w:pPr>
        <w:pStyle w:val="Default"/>
      </w:pPr>
      <w:r w:rsidRPr="00113022">
        <w:t>A prevention service is considered any service that a community-based organization, county</w:t>
      </w:r>
      <w:r w:rsidR="005A4CAB">
        <w:t>,</w:t>
      </w:r>
      <w:r w:rsidRPr="00113022">
        <w:t xml:space="preserve"> or Tribe provides to families that prevents child welfare involvement or out</w:t>
      </w:r>
      <w:r w:rsidR="00DF0776" w:rsidRPr="00113022">
        <w:t>-</w:t>
      </w:r>
      <w:r w:rsidRPr="00113022">
        <w:t>of</w:t>
      </w:r>
      <w:r w:rsidR="00DF0776" w:rsidRPr="00113022">
        <w:t>-</w:t>
      </w:r>
      <w:r w:rsidRPr="00113022">
        <w:t xml:space="preserve">home placement. This service can include those on the FFPSA federal clearinghouse </w:t>
      </w:r>
      <w:r w:rsidR="00DF0776" w:rsidRPr="00113022">
        <w:t>(</w:t>
      </w:r>
      <w:hyperlink r:id="rId22" w:history="1">
        <w:r w:rsidRPr="00113022">
          <w:rPr>
            <w:rStyle w:val="Hyperlink"/>
          </w:rPr>
          <w:t>Title IV-E Prevention Services Clearinghouse Handbook of Standards and Procedures, Version 2.0</w:t>
        </w:r>
      </w:hyperlink>
      <w:r w:rsidR="00DF0776" w:rsidRPr="00113022">
        <w:t>)</w:t>
      </w:r>
      <w:r w:rsidRPr="00113022">
        <w:t xml:space="preserve"> or may be any culturally-based, evidence</w:t>
      </w:r>
      <w:r w:rsidR="00DF0776" w:rsidRPr="00113022">
        <w:t>-</w:t>
      </w:r>
      <w:r w:rsidRPr="00113022">
        <w:t>based</w:t>
      </w:r>
      <w:r w:rsidR="005A4CAB">
        <w:t>,</w:t>
      </w:r>
      <w:r w:rsidRPr="00113022">
        <w:t xml:space="preserve"> or evidence</w:t>
      </w:r>
      <w:r w:rsidR="00DF0776" w:rsidRPr="00113022">
        <w:t>-</w:t>
      </w:r>
      <w:r w:rsidRPr="00113022">
        <w:t>informed</w:t>
      </w:r>
      <w:r w:rsidR="005A4CAB">
        <w:t xml:space="preserve"> service</w:t>
      </w:r>
      <w:r w:rsidRPr="00113022">
        <w:t xml:space="preserve">. The services </w:t>
      </w:r>
      <w:r w:rsidR="00EA66B8" w:rsidRPr="00113022">
        <w:t>do</w:t>
      </w:r>
      <w:r w:rsidRPr="00113022">
        <w:t xml:space="preserve"> not need to be on the FFPSA federal clearinghouse</w:t>
      </w:r>
      <w:r w:rsidR="005A4CAB">
        <w:t xml:space="preserve">, but they </w:t>
      </w:r>
      <w:r w:rsidRPr="00113022">
        <w:t>must be culturally specific or fit under one of the three service categories as defined by Title IV-E Prevention Services Clearinghouse: mental health, substance use</w:t>
      </w:r>
      <w:r w:rsidR="005A4CAB">
        <w:t>,</w:t>
      </w:r>
      <w:r w:rsidRPr="00113022">
        <w:t xml:space="preserve"> or in-home parent skill-based. The service may fit under more than one of the three service categories:</w:t>
      </w:r>
    </w:p>
    <w:p w14:paraId="5F6BE6B6" w14:textId="7B0F2FD1" w:rsidR="007C326F" w:rsidRPr="00113022" w:rsidRDefault="007C326F" w:rsidP="001B2AC7">
      <w:pPr>
        <w:pStyle w:val="Default"/>
        <w:numPr>
          <w:ilvl w:val="0"/>
          <w:numId w:val="16"/>
        </w:numPr>
        <w:spacing w:after="0"/>
      </w:pPr>
      <w:r w:rsidRPr="00113022">
        <w:t>Mental health prevention programs and services include those that aim to reduce or eliminate behavioral and emotional disorders or risk for such disorders. Included programs and services</w:t>
      </w:r>
      <w:r w:rsidR="00DF0776" w:rsidRPr="00113022">
        <w:t xml:space="preserve"> </w:t>
      </w:r>
      <w:r w:rsidRPr="00113022">
        <w:t>may target any mental health issue.</w:t>
      </w:r>
    </w:p>
    <w:p w14:paraId="497EB3A7" w14:textId="1C5E9143" w:rsidR="007C326F" w:rsidRPr="00113022" w:rsidRDefault="007C326F" w:rsidP="001B2AC7">
      <w:pPr>
        <w:pStyle w:val="Default"/>
        <w:numPr>
          <w:ilvl w:val="0"/>
          <w:numId w:val="16"/>
        </w:numPr>
        <w:spacing w:after="0"/>
      </w:pPr>
      <w:r w:rsidRPr="00113022">
        <w:t>Substance use prevention services include those that have an explicit focus on the prevention, reduction, treatment, remediation, recovery from</w:t>
      </w:r>
      <w:r w:rsidR="005A4CAB">
        <w:t>,</w:t>
      </w:r>
      <w:r w:rsidRPr="00113022">
        <w:t xml:space="preserve"> or elimination of substance use or misuse. Included programs and services can target any specific type of substance, multiple substances, or aim to address substance use or misuse in general.</w:t>
      </w:r>
    </w:p>
    <w:p w14:paraId="606B72ED" w14:textId="198A3CEF" w:rsidR="007C326F" w:rsidRPr="00113022" w:rsidRDefault="007C326F" w:rsidP="008E5FDE">
      <w:pPr>
        <w:pStyle w:val="Default"/>
        <w:numPr>
          <w:ilvl w:val="0"/>
          <w:numId w:val="16"/>
        </w:numPr>
      </w:pPr>
      <w:r w:rsidRPr="00113022">
        <w:t>In-home parent skill-based programs and services include those that are psychological, educational</w:t>
      </w:r>
      <w:r w:rsidR="005A4CAB">
        <w:t>,</w:t>
      </w:r>
      <w:r w:rsidRPr="00113022">
        <w:t xml:space="preserve"> or behavioral interventions or treatments that involve direct intervention with a parent or caregiver and target parenting skills or other skills that can be applied where the child resides, including in the home. </w:t>
      </w:r>
    </w:p>
    <w:p w14:paraId="16570667" w14:textId="67506EB8" w:rsidR="000F6499" w:rsidRPr="00113022" w:rsidRDefault="007C326F" w:rsidP="008E5FDE">
      <w:pPr>
        <w:pStyle w:val="Default"/>
      </w:pPr>
      <w:r w:rsidRPr="00113022">
        <w:lastRenderedPageBreak/>
        <w:t xml:space="preserve">Under FFPSA, Tribes with Title IV-E agreements are allowed to adapt evidence-based or evidence-informed programs to better align with their cultural values and traditions. This can involve modifying the service delivery model or the content of the program. These services do not have to be included on the Title IV-E Prevention Services Clearinghouse </w:t>
      </w:r>
      <w:r w:rsidR="00DF0776" w:rsidRPr="00113022">
        <w:t>(</w:t>
      </w:r>
      <w:hyperlink r:id="rId23" w:history="1">
        <w:r w:rsidRPr="00113022">
          <w:rPr>
            <w:rStyle w:val="Hyperlink"/>
          </w:rPr>
          <w:t>ACYF-CB-PI-24-11</w:t>
        </w:r>
      </w:hyperlink>
      <w:r w:rsidR="00DF0776" w:rsidRPr="00113022">
        <w:t>)</w:t>
      </w:r>
      <w:r w:rsidRPr="00113022">
        <w:t>.</w:t>
      </w:r>
    </w:p>
    <w:p w14:paraId="51A9B481" w14:textId="1FF9276E" w:rsidR="007C326F" w:rsidRPr="00113022" w:rsidRDefault="007C326F" w:rsidP="007C326F">
      <w:pPr>
        <w:spacing w:after="120"/>
      </w:pPr>
      <w:bookmarkStart w:id="18" w:name="_Hlk150160481"/>
      <w:r w:rsidRPr="00113022">
        <w:t>Responders may be from a local child welfare agency or an agency or organization that is currently providing any prevention service</w:t>
      </w:r>
      <w:r w:rsidR="005A4CAB">
        <w:t>,</w:t>
      </w:r>
      <w:r w:rsidRPr="00113022">
        <w:t xml:space="preserve"> or is planning to provide any prevention service</w:t>
      </w:r>
      <w:r w:rsidR="005A4CAB">
        <w:t>,</w:t>
      </w:r>
      <w:r w:rsidRPr="00113022">
        <w:t xml:space="preserve"> to serve the child welfare population</w:t>
      </w:r>
      <w:r w:rsidR="005A4CAB">
        <w:t>.</w:t>
      </w:r>
      <w:r w:rsidRPr="00113022">
        <w:t xml:space="preserve"> </w:t>
      </w:r>
      <w:r w:rsidR="005A4CAB">
        <w:t>T</w:t>
      </w:r>
      <w:r w:rsidRPr="00113022">
        <w:t xml:space="preserve">his can include the state FFPSA target population (prevention services candidates) or any family in need of services that prevent child welfare involvement. </w:t>
      </w:r>
      <w:bookmarkEnd w:id="18"/>
    </w:p>
    <w:p w14:paraId="6C909F6B" w14:textId="1B564DF2" w:rsidR="000F6499" w:rsidRPr="00113022" w:rsidRDefault="001B2AC7" w:rsidP="005A4CAB">
      <w:pPr>
        <w:spacing w:after="120"/>
        <w:rPr>
          <w:color w:val="0000FF"/>
        </w:rPr>
      </w:pPr>
      <w:r w:rsidRPr="00113022">
        <w:t>T</w:t>
      </w:r>
      <w:r w:rsidR="007C326F" w:rsidRPr="00113022">
        <w:t xml:space="preserve">he target population of this RFP is children and families involved in child welfare or </w:t>
      </w:r>
      <w:r w:rsidR="00831921" w:rsidRPr="00113022">
        <w:t xml:space="preserve">who </w:t>
      </w:r>
      <w:r w:rsidR="007C326F" w:rsidRPr="00113022">
        <w:t>have risk factors of being involved with child welfare, including, but not limited to</w:t>
      </w:r>
      <w:r w:rsidR="00831921" w:rsidRPr="00113022">
        <w:t>,</w:t>
      </w:r>
      <w:r w:rsidR="007C326F" w:rsidRPr="00113022">
        <w:t xml:space="preserve"> the FFPSA Title IV-E prevention candidate target population. To be considered eligible under FFPSA, a child must meet the criteria of a prevention services candidate as defined in the state prevention plan. </w:t>
      </w:r>
      <w:r w:rsidR="005A4CAB" w:rsidRPr="00113022">
        <w:t xml:space="preserve">Determination must be completed by a county or Initiative Tribal child welfare agency with a Title IV-E agreement with the state. </w:t>
      </w:r>
      <w:r w:rsidR="007C326F" w:rsidRPr="00113022">
        <w:t xml:space="preserve">Children and their caregivers who are eligible may receive services under FFPSA </w:t>
      </w:r>
      <w:r w:rsidR="005A4CAB">
        <w:t xml:space="preserve">for </w:t>
      </w:r>
      <w:r w:rsidR="007C326F" w:rsidRPr="00113022">
        <w:t xml:space="preserve">up to 12 months. If services are needed beyond 12 months, </w:t>
      </w:r>
      <w:r w:rsidR="005A4CAB">
        <w:t xml:space="preserve">the county or Tribal child welfare agency </w:t>
      </w:r>
      <w:r w:rsidR="005A4CAB" w:rsidRPr="00113022">
        <w:t>with</w:t>
      </w:r>
      <w:r w:rsidR="005A4CAB">
        <w:t xml:space="preserve"> a</w:t>
      </w:r>
      <w:r w:rsidR="005A4CAB" w:rsidRPr="00113022">
        <w:t xml:space="preserve"> Title IV-E agreement</w:t>
      </w:r>
      <w:r w:rsidR="005A4CAB">
        <w:t xml:space="preserve"> must </w:t>
      </w:r>
      <w:r w:rsidR="007C326F" w:rsidRPr="00113022">
        <w:t>redetermin</w:t>
      </w:r>
      <w:r w:rsidR="005A4CAB">
        <w:t>e</w:t>
      </w:r>
      <w:r w:rsidR="007C326F" w:rsidRPr="00113022">
        <w:t xml:space="preserve"> eligibility. </w:t>
      </w:r>
      <w:r w:rsidR="005A4CAB">
        <w:t>O</w:t>
      </w:r>
      <w:r w:rsidR="007C326F" w:rsidRPr="00113022">
        <w:t xml:space="preserve">nly </w:t>
      </w:r>
      <w:r w:rsidR="00C8016B" w:rsidRPr="00113022">
        <w:t xml:space="preserve">county </w:t>
      </w:r>
      <w:r w:rsidR="000F6499" w:rsidRPr="00113022">
        <w:t xml:space="preserve">child welfare </w:t>
      </w:r>
      <w:r w:rsidR="007C326F" w:rsidRPr="00113022">
        <w:t xml:space="preserve">agencies and </w:t>
      </w:r>
      <w:r w:rsidR="00681A4B" w:rsidRPr="00113022">
        <w:t>T</w:t>
      </w:r>
      <w:r w:rsidR="007C326F" w:rsidRPr="00113022">
        <w:t xml:space="preserve">ribes with Title IV-E agreements are eligible for Title IV-E reimbursement.  </w:t>
      </w:r>
    </w:p>
    <w:p w14:paraId="28FCF175" w14:textId="645E0F33" w:rsidR="001B2AC7" w:rsidRPr="00113022" w:rsidRDefault="005F300A" w:rsidP="000F6499">
      <w:pPr>
        <w:pStyle w:val="Heading2"/>
      </w:pPr>
      <w:bookmarkStart w:id="19" w:name="_Toc155100446"/>
      <w:bookmarkStart w:id="20" w:name="_Toc20319981"/>
      <w:r w:rsidRPr="00113022">
        <w:t xml:space="preserve">2.2 </w:t>
      </w:r>
      <w:r w:rsidR="00CA4492" w:rsidRPr="00113022">
        <w:t>Tasks</w:t>
      </w:r>
      <w:r w:rsidR="00521272" w:rsidRPr="00113022">
        <w:t xml:space="preserve"> and</w:t>
      </w:r>
      <w:r w:rsidR="00CA4492" w:rsidRPr="00113022">
        <w:t xml:space="preserve"> Deliverables</w:t>
      </w:r>
      <w:bookmarkEnd w:id="19"/>
      <w:r w:rsidR="00CA4492" w:rsidRPr="00113022">
        <w:t xml:space="preserve"> </w:t>
      </w:r>
      <w:bookmarkEnd w:id="20"/>
    </w:p>
    <w:p w14:paraId="7B46CAB2" w14:textId="77777777" w:rsidR="009B1D75" w:rsidRPr="00113022" w:rsidRDefault="009B1D75" w:rsidP="009B1D75">
      <w:pPr>
        <w:spacing w:after="120"/>
        <w:rPr>
          <w:b/>
          <w:bCs/>
        </w:rPr>
      </w:pPr>
      <w:r w:rsidRPr="00113022">
        <w:rPr>
          <w:b/>
          <w:bCs/>
        </w:rPr>
        <w:t xml:space="preserve">Responders must follow </w:t>
      </w:r>
      <w:r>
        <w:rPr>
          <w:b/>
          <w:bCs/>
        </w:rPr>
        <w:t xml:space="preserve">the </w:t>
      </w:r>
      <w:r w:rsidRPr="00113022">
        <w:rPr>
          <w:b/>
          <w:bCs/>
        </w:rPr>
        <w:t>guidelines for the grant category</w:t>
      </w:r>
      <w:r>
        <w:rPr>
          <w:b/>
          <w:bCs/>
        </w:rPr>
        <w:t xml:space="preserve"> (expansion or planning) applicable to their proposal.</w:t>
      </w:r>
    </w:p>
    <w:p w14:paraId="339C4296" w14:textId="344B3206" w:rsidR="001B2AC7" w:rsidRPr="00113022" w:rsidRDefault="001B2AC7" w:rsidP="001B2AC7">
      <w:pPr>
        <w:pStyle w:val="Default"/>
        <w:spacing w:after="0"/>
      </w:pPr>
      <w:r w:rsidRPr="00113022">
        <w:rPr>
          <w:b/>
          <w:bCs/>
        </w:rPr>
        <w:t>Option 1: Expansion:</w:t>
      </w:r>
      <w:r w:rsidRPr="00113022">
        <w:t xml:space="preserve"> </w:t>
      </w:r>
      <w:r w:rsidR="009B1D75">
        <w:t xml:space="preserve">Successful </w:t>
      </w:r>
      <w:r w:rsidRPr="00113022">
        <w:t>Responders for the expansion grant must:</w:t>
      </w:r>
    </w:p>
    <w:p w14:paraId="0CB34AD0" w14:textId="291FCDC5" w:rsidR="001B2AC7" w:rsidRPr="00113022" w:rsidRDefault="001B2AC7" w:rsidP="001B2AC7">
      <w:pPr>
        <w:pStyle w:val="ListParagraph"/>
        <w:numPr>
          <w:ilvl w:val="0"/>
          <w:numId w:val="17"/>
        </w:numPr>
        <w:spacing w:after="120"/>
        <w:rPr>
          <w:rFonts w:cstheme="minorHAnsi"/>
          <w:b/>
        </w:rPr>
      </w:pPr>
      <w:r w:rsidRPr="00113022">
        <w:rPr>
          <w:rFonts w:cstheme="minorHAnsi"/>
          <w:b/>
        </w:rPr>
        <w:t xml:space="preserve">Expand a prevention service </w:t>
      </w:r>
      <w:r w:rsidR="008F2294">
        <w:rPr>
          <w:rFonts w:cstheme="minorHAnsi"/>
          <w:b/>
        </w:rPr>
        <w:t>R</w:t>
      </w:r>
      <w:r w:rsidR="008E5FDE">
        <w:rPr>
          <w:rFonts w:cstheme="minorHAnsi"/>
          <w:b/>
        </w:rPr>
        <w:t>esponder</w:t>
      </w:r>
      <w:r w:rsidR="00DA176D">
        <w:rPr>
          <w:rFonts w:cstheme="minorHAnsi"/>
          <w:b/>
        </w:rPr>
        <w:t xml:space="preserve"> currently</w:t>
      </w:r>
      <w:r w:rsidR="00DA176D" w:rsidRPr="00113022">
        <w:rPr>
          <w:rFonts w:cstheme="minorHAnsi"/>
          <w:b/>
        </w:rPr>
        <w:t xml:space="preserve"> </w:t>
      </w:r>
      <w:r w:rsidRPr="00113022">
        <w:rPr>
          <w:rFonts w:cstheme="minorHAnsi"/>
          <w:b/>
        </w:rPr>
        <w:t>provide</w:t>
      </w:r>
      <w:r w:rsidR="00DA176D">
        <w:rPr>
          <w:rFonts w:cstheme="minorHAnsi"/>
          <w:b/>
        </w:rPr>
        <w:t>s.</w:t>
      </w:r>
    </w:p>
    <w:p w14:paraId="5549CAA1" w14:textId="6EA63850" w:rsidR="001B2AC7" w:rsidRPr="00113022" w:rsidRDefault="001B2AC7" w:rsidP="001B2AC7">
      <w:pPr>
        <w:pStyle w:val="ListParagraph"/>
        <w:numPr>
          <w:ilvl w:val="0"/>
          <w:numId w:val="17"/>
        </w:numPr>
        <w:spacing w:after="120"/>
        <w:rPr>
          <w:b/>
          <w:bCs/>
        </w:rPr>
      </w:pPr>
      <w:r w:rsidRPr="00113022">
        <w:rPr>
          <w:b/>
          <w:bCs/>
        </w:rPr>
        <w:t xml:space="preserve">Establish or strengthen a partnership between </w:t>
      </w:r>
      <w:r w:rsidR="00AC6506">
        <w:rPr>
          <w:b/>
          <w:bCs/>
        </w:rPr>
        <w:t>Responder</w:t>
      </w:r>
      <w:r w:rsidR="008E5FDE">
        <w:rPr>
          <w:b/>
          <w:bCs/>
        </w:rPr>
        <w:t xml:space="preserve"> </w:t>
      </w:r>
      <w:r w:rsidRPr="00113022">
        <w:rPr>
          <w:b/>
          <w:bCs/>
        </w:rPr>
        <w:t>and</w:t>
      </w:r>
      <w:r w:rsidR="00AC6506">
        <w:rPr>
          <w:b/>
          <w:bCs/>
        </w:rPr>
        <w:t xml:space="preserve"> the</w:t>
      </w:r>
      <w:r w:rsidRPr="00113022">
        <w:rPr>
          <w:b/>
          <w:bCs/>
        </w:rPr>
        <w:t xml:space="preserve"> county or Tribal child welfare agency</w:t>
      </w:r>
      <w:r w:rsidR="00AC6506">
        <w:rPr>
          <w:b/>
          <w:bCs/>
        </w:rPr>
        <w:t>, as applicable</w:t>
      </w:r>
      <w:r w:rsidRPr="00113022">
        <w:rPr>
          <w:b/>
          <w:bCs/>
        </w:rPr>
        <w:t>:</w:t>
      </w:r>
      <w:r w:rsidRPr="00113022">
        <w:t xml:space="preserve"> </w:t>
      </w:r>
      <w:r w:rsidR="000B73E9">
        <w:t xml:space="preserve">If </w:t>
      </w:r>
      <w:r w:rsidRPr="00113022">
        <w:t>Responder</w:t>
      </w:r>
      <w:r w:rsidR="000B73E9">
        <w:t xml:space="preserve"> is</w:t>
      </w:r>
      <w:r w:rsidR="008E5FDE">
        <w:t xml:space="preserve"> a community</w:t>
      </w:r>
      <w:r w:rsidR="000B73E9">
        <w:t>-</w:t>
      </w:r>
      <w:r w:rsidR="008E5FDE">
        <w:t>based organization,</w:t>
      </w:r>
      <w:r w:rsidRPr="00113022">
        <w:t xml:space="preserve"> </w:t>
      </w:r>
      <w:r w:rsidR="000B73E9">
        <w:t xml:space="preserve">Responder </w:t>
      </w:r>
      <w:r w:rsidRPr="00113022">
        <w:t>must demonstrate a committed partnership with the appropriate county or Tribal child welfare agency</w:t>
      </w:r>
      <w:r w:rsidR="00AC6506">
        <w:t>.</w:t>
      </w:r>
      <w:r w:rsidR="008E5FDE">
        <w:t xml:space="preserve"> </w:t>
      </w:r>
      <w:r w:rsidR="00AC6506">
        <w:t>Responders must demonstrate this partnership with</w:t>
      </w:r>
      <w:r w:rsidRPr="00113022">
        <w:t xml:space="preserve"> an initial letter of commitment (included with </w:t>
      </w:r>
      <w:r w:rsidR="00DA176D">
        <w:t>the Proposal</w:t>
      </w:r>
      <w:r w:rsidRPr="00113022">
        <w:t xml:space="preserve"> submission)</w:t>
      </w:r>
      <w:r w:rsidR="00AC6506">
        <w:t xml:space="preserve"> and documentation, such as Memoranda of Understanding (MOUs) or Memoranda of Agreement (MOAs), showing</w:t>
      </w:r>
      <w:r w:rsidRPr="00113022">
        <w:t xml:space="preserve"> </w:t>
      </w:r>
      <w:r w:rsidR="00AC6506">
        <w:t>implementation</w:t>
      </w:r>
      <w:r w:rsidR="008E5FDE">
        <w:t xml:space="preserve"> or expansion of prevention services</w:t>
      </w:r>
      <w:r w:rsidR="00AC6506">
        <w:t>.</w:t>
      </w:r>
      <w:r w:rsidR="008E5FDE">
        <w:t xml:space="preserve"> </w:t>
      </w:r>
      <w:r w:rsidR="00AC6506">
        <w:t>C</w:t>
      </w:r>
      <w:r w:rsidRPr="00113022">
        <w:t xml:space="preserve">ounty </w:t>
      </w:r>
      <w:r w:rsidR="00AC6506">
        <w:t>and</w:t>
      </w:r>
      <w:r w:rsidR="00AC6506" w:rsidRPr="00113022">
        <w:t xml:space="preserve"> </w:t>
      </w:r>
      <w:r w:rsidRPr="00113022">
        <w:t xml:space="preserve">Tribal child welfare agency Responders </w:t>
      </w:r>
      <w:r w:rsidR="00AC6506">
        <w:t>do</w:t>
      </w:r>
      <w:r w:rsidR="00AC6506" w:rsidRPr="00113022">
        <w:t xml:space="preserve"> </w:t>
      </w:r>
      <w:r w:rsidRPr="00113022">
        <w:t>not need to submit a letter of commitment.</w:t>
      </w:r>
    </w:p>
    <w:p w14:paraId="0AEF5DC1" w14:textId="67ADA7C2" w:rsidR="001B2AC7" w:rsidRPr="00113022" w:rsidRDefault="001B2AC7" w:rsidP="001B2AC7">
      <w:pPr>
        <w:pStyle w:val="Default"/>
        <w:numPr>
          <w:ilvl w:val="0"/>
          <w:numId w:val="17"/>
        </w:numPr>
      </w:pPr>
      <w:r w:rsidRPr="00113022">
        <w:rPr>
          <w:b/>
          <w:bCs/>
        </w:rPr>
        <w:t>Provide prevention service to the target population:</w:t>
      </w:r>
      <w:r w:rsidRPr="00113022">
        <w:t xml:space="preserve"> Responders must demonstrate how they will target the child welfare population, including but not limited to the state FFPSA prevention services candidate population</w:t>
      </w:r>
      <w:r w:rsidR="00DA176D">
        <w:t>,</w:t>
      </w:r>
      <w:r w:rsidRPr="00113022">
        <w:t xml:space="preserve"> and </w:t>
      </w:r>
      <w:r w:rsidR="00DA176D">
        <w:t xml:space="preserve">how they </w:t>
      </w:r>
      <w:r w:rsidRPr="00113022">
        <w:t>connect families to services, when appropriate (</w:t>
      </w:r>
      <w:r w:rsidR="00DA176D">
        <w:t>e.g</w:t>
      </w:r>
      <w:r w:rsidRPr="00113022">
        <w:t>., referral process, MOUs/MOAs).</w:t>
      </w:r>
    </w:p>
    <w:p w14:paraId="1BEC71BC" w14:textId="453EDD78" w:rsidR="001B2AC7" w:rsidRPr="00113022" w:rsidRDefault="001B2AC7" w:rsidP="001B2AC7">
      <w:pPr>
        <w:pStyle w:val="Default"/>
        <w:numPr>
          <w:ilvl w:val="0"/>
          <w:numId w:val="17"/>
        </w:numPr>
      </w:pPr>
      <w:r w:rsidRPr="00113022">
        <w:rPr>
          <w:b/>
          <w:bCs/>
        </w:rPr>
        <w:t xml:space="preserve">Engage in funding coordination: </w:t>
      </w:r>
      <w:r w:rsidRPr="00113022">
        <w:t>Responders must plan and develop a sustainable infrastructure that will potentially allow for partnering agencies to eventually leverage federal FFPSA funding. Funding coordination may allow partnering agencies to continue to serve families in child welfare beyond the grant period.</w:t>
      </w:r>
    </w:p>
    <w:p w14:paraId="58D3EAC0" w14:textId="67CDC6C9" w:rsidR="001B2AC7" w:rsidRPr="00113022" w:rsidRDefault="001B2AC7" w:rsidP="001B2AC7">
      <w:pPr>
        <w:pStyle w:val="Default"/>
        <w:numPr>
          <w:ilvl w:val="0"/>
          <w:numId w:val="17"/>
        </w:numPr>
        <w:spacing w:after="0"/>
      </w:pPr>
      <w:r w:rsidRPr="00113022">
        <w:rPr>
          <w:b/>
          <w:bCs/>
        </w:rPr>
        <w:lastRenderedPageBreak/>
        <w:t>Demonstrate measures and indicators of progress:</w:t>
      </w:r>
      <w:r w:rsidRPr="00113022">
        <w:t xml:space="preserve"> </w:t>
      </w:r>
      <w:r w:rsidR="000F424B">
        <w:t xml:space="preserve">Successful </w:t>
      </w:r>
      <w:r w:rsidRPr="00113022">
        <w:t>Responders that us</w:t>
      </w:r>
      <w:r w:rsidR="000F424B">
        <w:t>e</w:t>
      </w:r>
      <w:r w:rsidRPr="00113022">
        <w:t xml:space="preserve"> the grant to increase provider capacity must show an annual increase in the number of families served from child welfare or at risk of child welfare </w:t>
      </w:r>
      <w:r w:rsidR="003E1660" w:rsidRPr="00113022">
        <w:t>involvement</w:t>
      </w:r>
      <w:r w:rsidRPr="00113022">
        <w:t>, including but not limited to the FFPSA target population. The following data must be submitted to</w:t>
      </w:r>
      <w:r w:rsidR="00E1238A" w:rsidRPr="00113022">
        <w:t xml:space="preserve"> the</w:t>
      </w:r>
      <w:r w:rsidRPr="00113022">
        <w:t xml:space="preserve"> best of the Responder’s ability. If data is not available for the entire requested time frame, please </w:t>
      </w:r>
      <w:r w:rsidR="00E1238A" w:rsidRPr="00113022">
        <w:t>specify the timeframe to which the data applies</w:t>
      </w:r>
      <w:r w:rsidRPr="00113022">
        <w:t>. If specific individual child and family data is not readily available and/or state data is not readily available, use an approximate number. See Table 1 for an example of data tracking.</w:t>
      </w:r>
    </w:p>
    <w:p w14:paraId="54E19D18" w14:textId="77777777" w:rsidR="001B2AC7" w:rsidRPr="00113022" w:rsidRDefault="001B2AC7" w:rsidP="001B2AC7">
      <w:pPr>
        <w:pStyle w:val="Default"/>
        <w:numPr>
          <w:ilvl w:val="1"/>
          <w:numId w:val="17"/>
        </w:numPr>
        <w:spacing w:after="0"/>
        <w:ind w:left="1080"/>
        <w:rPr>
          <w:b/>
          <w:bCs/>
        </w:rPr>
      </w:pPr>
      <w:r w:rsidRPr="00113022">
        <w:rPr>
          <w:b/>
          <w:bCs/>
        </w:rPr>
        <w:t xml:space="preserve">Minimal data reporting timeline: </w:t>
      </w:r>
    </w:p>
    <w:p w14:paraId="6E547749" w14:textId="3A2FA50A" w:rsidR="001B2AC7" w:rsidRPr="00113022" w:rsidRDefault="001B2AC7" w:rsidP="001B2AC7">
      <w:pPr>
        <w:pStyle w:val="Default"/>
        <w:numPr>
          <w:ilvl w:val="2"/>
          <w:numId w:val="17"/>
        </w:numPr>
        <w:spacing w:after="0"/>
        <w:ind w:left="1440"/>
      </w:pPr>
      <w:r w:rsidRPr="00113022">
        <w:t xml:space="preserve">Base level population data – one year </w:t>
      </w:r>
      <w:r w:rsidR="00E1238A" w:rsidRPr="00113022">
        <w:t>before</w:t>
      </w:r>
      <w:r w:rsidRPr="00113022">
        <w:t xml:space="preserve"> funding start</w:t>
      </w:r>
    </w:p>
    <w:p w14:paraId="397115FE" w14:textId="50DB509E" w:rsidR="001B2AC7" w:rsidRPr="00113022" w:rsidRDefault="001B2AC7" w:rsidP="001B2AC7">
      <w:pPr>
        <w:pStyle w:val="Default"/>
        <w:numPr>
          <w:ilvl w:val="2"/>
          <w:numId w:val="17"/>
        </w:numPr>
        <w:spacing w:after="0"/>
        <w:ind w:left="1440"/>
      </w:pPr>
      <w:r w:rsidRPr="00113022">
        <w:t xml:space="preserve">Annual population data (Year 1) – total served </w:t>
      </w:r>
      <w:r w:rsidR="004B5221" w:rsidRPr="00113022">
        <w:t xml:space="preserve">in the </w:t>
      </w:r>
      <w:r w:rsidRPr="00113022">
        <w:t xml:space="preserve">year after </w:t>
      </w:r>
      <w:r w:rsidR="004B5221" w:rsidRPr="00113022">
        <w:t xml:space="preserve">the </w:t>
      </w:r>
      <w:r w:rsidRPr="00113022">
        <w:t xml:space="preserve">funding start date </w:t>
      </w:r>
    </w:p>
    <w:p w14:paraId="42658F75" w14:textId="5F207106" w:rsidR="001B2AC7" w:rsidRPr="00113022" w:rsidRDefault="001B2AC7" w:rsidP="001B2AC7">
      <w:pPr>
        <w:pStyle w:val="Default"/>
        <w:numPr>
          <w:ilvl w:val="2"/>
          <w:numId w:val="17"/>
        </w:numPr>
        <w:spacing w:after="0"/>
        <w:ind w:left="1440"/>
      </w:pPr>
      <w:r w:rsidRPr="00113022">
        <w:t>Annual population data (Year 2) – total served</w:t>
      </w:r>
      <w:r w:rsidR="004B5221" w:rsidRPr="00113022">
        <w:t xml:space="preserve"> in the</w:t>
      </w:r>
      <w:r w:rsidRPr="00113022">
        <w:t xml:space="preserve"> two years after </w:t>
      </w:r>
      <w:r w:rsidR="004B5221" w:rsidRPr="00113022">
        <w:t xml:space="preserve">the </w:t>
      </w:r>
      <w:r w:rsidRPr="00113022">
        <w:t xml:space="preserve">funding start date </w:t>
      </w:r>
    </w:p>
    <w:p w14:paraId="4D3D61B5" w14:textId="0D686F24" w:rsidR="001B2AC7" w:rsidRPr="00113022" w:rsidRDefault="001B2AC7" w:rsidP="001B2AC7">
      <w:pPr>
        <w:pStyle w:val="Default"/>
        <w:numPr>
          <w:ilvl w:val="2"/>
          <w:numId w:val="17"/>
        </w:numPr>
        <w:spacing w:after="0"/>
        <w:ind w:left="1440"/>
      </w:pPr>
      <w:r w:rsidRPr="00113022">
        <w:t xml:space="preserve">End of funding period </w:t>
      </w:r>
      <w:bookmarkStart w:id="21" w:name="_Hlk156819255"/>
      <w:r w:rsidRPr="00113022">
        <w:t>–</w:t>
      </w:r>
      <w:bookmarkEnd w:id="21"/>
      <w:r w:rsidRPr="00113022">
        <w:t xml:space="preserve"> total served at </w:t>
      </w:r>
      <w:r w:rsidR="004B5221" w:rsidRPr="00113022">
        <w:t xml:space="preserve">the </w:t>
      </w:r>
      <w:r w:rsidRPr="00113022">
        <w:t xml:space="preserve">end of </w:t>
      </w:r>
      <w:r w:rsidR="004B5221" w:rsidRPr="00113022">
        <w:t xml:space="preserve">the </w:t>
      </w:r>
      <w:r w:rsidRPr="00113022">
        <w:t>funding period.</w:t>
      </w:r>
    </w:p>
    <w:p w14:paraId="46DA2D4D" w14:textId="77777777" w:rsidR="001B2AC7" w:rsidRPr="00113022" w:rsidRDefault="001B2AC7" w:rsidP="001B2AC7">
      <w:pPr>
        <w:pStyle w:val="Default"/>
        <w:numPr>
          <w:ilvl w:val="1"/>
          <w:numId w:val="17"/>
        </w:numPr>
        <w:spacing w:after="0"/>
        <w:ind w:left="1080"/>
      </w:pPr>
      <w:r w:rsidRPr="00113022">
        <w:rPr>
          <w:b/>
          <w:bCs/>
        </w:rPr>
        <w:t>Population data to measure children and families served by prevention services for all timelines:</w:t>
      </w:r>
    </w:p>
    <w:p w14:paraId="3B08C6ED" w14:textId="77777777" w:rsidR="001B2AC7" w:rsidRPr="00113022" w:rsidRDefault="001B2AC7" w:rsidP="001B2AC7">
      <w:pPr>
        <w:pStyle w:val="Default"/>
        <w:numPr>
          <w:ilvl w:val="2"/>
          <w:numId w:val="17"/>
        </w:numPr>
        <w:spacing w:after="0"/>
        <w:ind w:left="1440"/>
      </w:pPr>
      <w:r w:rsidRPr="00113022">
        <w:t xml:space="preserve">Total number of children served </w:t>
      </w:r>
    </w:p>
    <w:p w14:paraId="5AC457C6" w14:textId="5732F3F8" w:rsidR="001B2AC7" w:rsidRPr="00113022" w:rsidRDefault="001B2AC7" w:rsidP="001B2AC7">
      <w:pPr>
        <w:pStyle w:val="Default"/>
        <w:numPr>
          <w:ilvl w:val="2"/>
          <w:numId w:val="17"/>
        </w:numPr>
        <w:spacing w:after="0"/>
        <w:ind w:left="1440"/>
      </w:pPr>
      <w:r w:rsidRPr="00113022">
        <w:t>Total number of families referred from child welfare or child protection</w:t>
      </w:r>
      <w:r w:rsidR="004B5221" w:rsidRPr="00113022">
        <w:t>.</w:t>
      </w:r>
    </w:p>
    <w:p w14:paraId="3968336D" w14:textId="77777777" w:rsidR="001B2AC7" w:rsidRPr="00113022" w:rsidRDefault="001B2AC7" w:rsidP="001B2AC7">
      <w:pPr>
        <w:pStyle w:val="Default"/>
        <w:spacing w:after="0"/>
        <w:ind w:left="1440"/>
      </w:pPr>
    </w:p>
    <w:p w14:paraId="6D89B709" w14:textId="77777777" w:rsidR="001B2AC7" w:rsidRPr="00113022" w:rsidRDefault="001B2AC7" w:rsidP="001B2AC7">
      <w:pPr>
        <w:pStyle w:val="Default"/>
        <w:spacing w:after="0"/>
      </w:pPr>
      <w:r w:rsidRPr="00113022">
        <w:rPr>
          <w:b/>
          <w:bCs/>
        </w:rPr>
        <w:t xml:space="preserve">Table 1: </w:t>
      </w:r>
      <w:r w:rsidRPr="00113022">
        <w:t>Example of data table for measures and indicators of progress:</w:t>
      </w:r>
    </w:p>
    <w:tbl>
      <w:tblPr>
        <w:tblStyle w:val="TableGrid"/>
        <w:tblW w:w="5102" w:type="pct"/>
        <w:tblInd w:w="445" w:type="dxa"/>
        <w:tblLook w:val="04A0" w:firstRow="1" w:lastRow="0" w:firstColumn="1" w:lastColumn="0" w:noHBand="0" w:noVBand="1"/>
      </w:tblPr>
      <w:tblGrid>
        <w:gridCol w:w="1930"/>
        <w:gridCol w:w="1805"/>
        <w:gridCol w:w="1168"/>
        <w:gridCol w:w="950"/>
        <w:gridCol w:w="950"/>
        <w:gridCol w:w="950"/>
        <w:gridCol w:w="1788"/>
      </w:tblGrid>
      <w:tr w:rsidR="001B2AC7" w:rsidRPr="00113022" w14:paraId="4F20026B" w14:textId="77777777" w:rsidTr="00F10236">
        <w:trPr>
          <w:trHeight w:val="800"/>
        </w:trPr>
        <w:tc>
          <w:tcPr>
            <w:tcW w:w="1011" w:type="pct"/>
          </w:tcPr>
          <w:p w14:paraId="573FB753" w14:textId="77777777" w:rsidR="001B2AC7" w:rsidRPr="00113022" w:rsidRDefault="001B2AC7" w:rsidP="00F10236">
            <w:pPr>
              <w:pStyle w:val="Default"/>
              <w:spacing w:after="0"/>
            </w:pPr>
            <w:r w:rsidRPr="00113022">
              <w:t>Description of population measures</w:t>
            </w:r>
          </w:p>
        </w:tc>
        <w:tc>
          <w:tcPr>
            <w:tcW w:w="946" w:type="pct"/>
          </w:tcPr>
          <w:p w14:paraId="4268CA16" w14:textId="77777777" w:rsidR="001B2AC7" w:rsidRPr="00113022" w:rsidRDefault="001B2AC7" w:rsidP="00F10236">
            <w:pPr>
              <w:pStyle w:val="Default"/>
              <w:spacing w:after="0"/>
            </w:pPr>
            <w:r w:rsidRPr="00113022">
              <w:t>Total served (Base-level)</w:t>
            </w:r>
          </w:p>
        </w:tc>
        <w:tc>
          <w:tcPr>
            <w:tcW w:w="612" w:type="pct"/>
          </w:tcPr>
          <w:p w14:paraId="491D8D27" w14:textId="77777777" w:rsidR="001B2AC7" w:rsidRPr="00113022" w:rsidRDefault="001B2AC7" w:rsidP="00F10236">
            <w:pPr>
              <w:pStyle w:val="Default"/>
              <w:spacing w:after="0"/>
            </w:pPr>
            <w:r w:rsidRPr="00113022">
              <w:t>Total Served</w:t>
            </w:r>
          </w:p>
          <w:p w14:paraId="0DBCDEDF" w14:textId="77777777" w:rsidR="001B2AC7" w:rsidRPr="00113022" w:rsidRDefault="001B2AC7" w:rsidP="00F10236">
            <w:pPr>
              <w:pStyle w:val="Default"/>
              <w:spacing w:after="0"/>
            </w:pPr>
            <w:r w:rsidRPr="00113022">
              <w:t>1-6 months (YR 1)</w:t>
            </w:r>
          </w:p>
        </w:tc>
        <w:tc>
          <w:tcPr>
            <w:tcW w:w="498" w:type="pct"/>
          </w:tcPr>
          <w:p w14:paraId="21BED25A" w14:textId="77777777" w:rsidR="001B2AC7" w:rsidRPr="00113022" w:rsidRDefault="001B2AC7" w:rsidP="00F10236">
            <w:pPr>
              <w:pStyle w:val="Default"/>
              <w:spacing w:after="0"/>
            </w:pPr>
            <w:r w:rsidRPr="00113022">
              <w:t>Total served 6-12 months (YR 1)</w:t>
            </w:r>
          </w:p>
        </w:tc>
        <w:tc>
          <w:tcPr>
            <w:tcW w:w="498" w:type="pct"/>
          </w:tcPr>
          <w:p w14:paraId="30988928" w14:textId="77777777" w:rsidR="001B2AC7" w:rsidRPr="00113022" w:rsidRDefault="001B2AC7" w:rsidP="00F10236">
            <w:pPr>
              <w:pStyle w:val="Default"/>
              <w:spacing w:after="0"/>
            </w:pPr>
            <w:r w:rsidRPr="00113022">
              <w:t>Total served 12-18 months (YR 2)</w:t>
            </w:r>
          </w:p>
        </w:tc>
        <w:tc>
          <w:tcPr>
            <w:tcW w:w="498" w:type="pct"/>
          </w:tcPr>
          <w:p w14:paraId="66D2A1CA" w14:textId="77777777" w:rsidR="001B2AC7" w:rsidRPr="00113022" w:rsidRDefault="001B2AC7" w:rsidP="00F10236">
            <w:pPr>
              <w:pStyle w:val="Default"/>
              <w:spacing w:after="0"/>
            </w:pPr>
            <w:r w:rsidRPr="00113022">
              <w:t>Total served 18-24 months (YR 2)</w:t>
            </w:r>
          </w:p>
        </w:tc>
        <w:tc>
          <w:tcPr>
            <w:tcW w:w="937" w:type="pct"/>
          </w:tcPr>
          <w:p w14:paraId="3995AF8E" w14:textId="77777777" w:rsidR="001B2AC7" w:rsidRPr="00113022" w:rsidRDefault="001B2AC7" w:rsidP="00F10236">
            <w:pPr>
              <w:pStyle w:val="Default"/>
              <w:spacing w:after="0"/>
            </w:pPr>
            <w:r w:rsidRPr="00113022">
              <w:t>Total served during funding period</w:t>
            </w:r>
          </w:p>
          <w:p w14:paraId="3E7CA703" w14:textId="77777777" w:rsidR="001B2AC7" w:rsidRPr="00113022" w:rsidRDefault="001B2AC7" w:rsidP="00F10236">
            <w:pPr>
              <w:pStyle w:val="Default"/>
              <w:spacing w:after="0"/>
            </w:pPr>
            <w:r w:rsidRPr="00113022">
              <w:t>(YR 1-end of funding period)</w:t>
            </w:r>
          </w:p>
        </w:tc>
      </w:tr>
      <w:tr w:rsidR="001B2AC7" w:rsidRPr="00113022" w14:paraId="5D6F0094" w14:textId="77777777" w:rsidTr="00F10236">
        <w:trPr>
          <w:trHeight w:val="877"/>
        </w:trPr>
        <w:tc>
          <w:tcPr>
            <w:tcW w:w="1011" w:type="pct"/>
          </w:tcPr>
          <w:p w14:paraId="1A09A508" w14:textId="77777777" w:rsidR="001B2AC7" w:rsidRPr="00113022" w:rsidRDefault="001B2AC7" w:rsidP="00F10236">
            <w:pPr>
              <w:pStyle w:val="Default"/>
              <w:spacing w:after="0"/>
            </w:pPr>
            <w:r w:rsidRPr="00113022">
              <w:t># of children referred from child welfare (CW) and/or child protection (CP)</w:t>
            </w:r>
          </w:p>
        </w:tc>
        <w:tc>
          <w:tcPr>
            <w:tcW w:w="946" w:type="pct"/>
          </w:tcPr>
          <w:p w14:paraId="7F0CD56E" w14:textId="77777777" w:rsidR="001B2AC7" w:rsidRPr="00113022" w:rsidRDefault="001B2AC7" w:rsidP="00F10236">
            <w:pPr>
              <w:pStyle w:val="Default"/>
              <w:spacing w:after="0"/>
            </w:pPr>
          </w:p>
        </w:tc>
        <w:tc>
          <w:tcPr>
            <w:tcW w:w="612" w:type="pct"/>
          </w:tcPr>
          <w:p w14:paraId="2A64DFA3" w14:textId="77777777" w:rsidR="001B2AC7" w:rsidRPr="00113022" w:rsidRDefault="001B2AC7" w:rsidP="00F10236">
            <w:pPr>
              <w:pStyle w:val="Default"/>
              <w:spacing w:after="0"/>
            </w:pPr>
          </w:p>
        </w:tc>
        <w:tc>
          <w:tcPr>
            <w:tcW w:w="498" w:type="pct"/>
          </w:tcPr>
          <w:p w14:paraId="7AE441A9" w14:textId="77777777" w:rsidR="001B2AC7" w:rsidRPr="00113022" w:rsidRDefault="001B2AC7" w:rsidP="00F10236">
            <w:pPr>
              <w:pStyle w:val="Default"/>
              <w:spacing w:after="0"/>
            </w:pPr>
          </w:p>
        </w:tc>
        <w:tc>
          <w:tcPr>
            <w:tcW w:w="498" w:type="pct"/>
          </w:tcPr>
          <w:p w14:paraId="21B7DB3F" w14:textId="77777777" w:rsidR="001B2AC7" w:rsidRPr="00113022" w:rsidRDefault="001B2AC7" w:rsidP="00F10236">
            <w:pPr>
              <w:pStyle w:val="Default"/>
              <w:spacing w:after="0"/>
            </w:pPr>
          </w:p>
        </w:tc>
        <w:tc>
          <w:tcPr>
            <w:tcW w:w="498" w:type="pct"/>
          </w:tcPr>
          <w:p w14:paraId="2562B443" w14:textId="77777777" w:rsidR="001B2AC7" w:rsidRPr="00113022" w:rsidRDefault="001B2AC7" w:rsidP="00F10236">
            <w:pPr>
              <w:pStyle w:val="Default"/>
              <w:spacing w:after="0"/>
            </w:pPr>
          </w:p>
        </w:tc>
        <w:tc>
          <w:tcPr>
            <w:tcW w:w="937" w:type="pct"/>
          </w:tcPr>
          <w:p w14:paraId="56AA46E7" w14:textId="77777777" w:rsidR="001B2AC7" w:rsidRPr="00113022" w:rsidRDefault="001B2AC7" w:rsidP="00F10236">
            <w:pPr>
              <w:pStyle w:val="Default"/>
              <w:spacing w:after="0"/>
            </w:pPr>
          </w:p>
        </w:tc>
      </w:tr>
      <w:tr w:rsidR="001B2AC7" w:rsidRPr="00113022" w14:paraId="4044DDAA" w14:textId="77777777" w:rsidTr="00F10236">
        <w:trPr>
          <w:trHeight w:val="877"/>
        </w:trPr>
        <w:tc>
          <w:tcPr>
            <w:tcW w:w="1011" w:type="pct"/>
          </w:tcPr>
          <w:p w14:paraId="067626DB" w14:textId="77777777" w:rsidR="001B2AC7" w:rsidRPr="00113022" w:rsidRDefault="001B2AC7" w:rsidP="00F10236">
            <w:pPr>
              <w:pStyle w:val="Default"/>
              <w:spacing w:after="0"/>
            </w:pPr>
            <w:r w:rsidRPr="00113022">
              <w:t># families referred from CW or CP</w:t>
            </w:r>
          </w:p>
        </w:tc>
        <w:tc>
          <w:tcPr>
            <w:tcW w:w="946" w:type="pct"/>
          </w:tcPr>
          <w:p w14:paraId="7DBD410C" w14:textId="77777777" w:rsidR="001B2AC7" w:rsidRPr="00113022" w:rsidRDefault="001B2AC7" w:rsidP="00F10236">
            <w:pPr>
              <w:pStyle w:val="Default"/>
              <w:spacing w:after="0"/>
            </w:pPr>
          </w:p>
        </w:tc>
        <w:tc>
          <w:tcPr>
            <w:tcW w:w="612" w:type="pct"/>
          </w:tcPr>
          <w:p w14:paraId="607570FA" w14:textId="77777777" w:rsidR="001B2AC7" w:rsidRPr="00113022" w:rsidRDefault="001B2AC7" w:rsidP="00F10236">
            <w:pPr>
              <w:pStyle w:val="Default"/>
              <w:spacing w:after="0"/>
            </w:pPr>
          </w:p>
        </w:tc>
        <w:tc>
          <w:tcPr>
            <w:tcW w:w="498" w:type="pct"/>
          </w:tcPr>
          <w:p w14:paraId="147C1E55" w14:textId="77777777" w:rsidR="001B2AC7" w:rsidRPr="00113022" w:rsidRDefault="001B2AC7" w:rsidP="00F10236">
            <w:pPr>
              <w:pStyle w:val="Default"/>
              <w:spacing w:after="0"/>
            </w:pPr>
          </w:p>
        </w:tc>
        <w:tc>
          <w:tcPr>
            <w:tcW w:w="498" w:type="pct"/>
          </w:tcPr>
          <w:p w14:paraId="78A471DA" w14:textId="77777777" w:rsidR="001B2AC7" w:rsidRPr="00113022" w:rsidRDefault="001B2AC7" w:rsidP="00F10236">
            <w:pPr>
              <w:pStyle w:val="Default"/>
              <w:spacing w:after="0"/>
            </w:pPr>
          </w:p>
        </w:tc>
        <w:tc>
          <w:tcPr>
            <w:tcW w:w="498" w:type="pct"/>
          </w:tcPr>
          <w:p w14:paraId="57B0A344" w14:textId="77777777" w:rsidR="001B2AC7" w:rsidRPr="00113022" w:rsidRDefault="001B2AC7" w:rsidP="00F10236">
            <w:pPr>
              <w:pStyle w:val="Default"/>
              <w:spacing w:after="0"/>
            </w:pPr>
          </w:p>
        </w:tc>
        <w:tc>
          <w:tcPr>
            <w:tcW w:w="937" w:type="pct"/>
          </w:tcPr>
          <w:p w14:paraId="2E745746" w14:textId="77777777" w:rsidR="001B2AC7" w:rsidRPr="00113022" w:rsidRDefault="001B2AC7" w:rsidP="00F10236">
            <w:pPr>
              <w:pStyle w:val="Default"/>
              <w:spacing w:after="0"/>
            </w:pPr>
          </w:p>
        </w:tc>
      </w:tr>
    </w:tbl>
    <w:p w14:paraId="0EF6BCC2" w14:textId="7DB9D580" w:rsidR="00601CE9" w:rsidRPr="00113022" w:rsidRDefault="00601CE9" w:rsidP="00601CE9">
      <w:pPr>
        <w:spacing w:after="0"/>
      </w:pPr>
    </w:p>
    <w:p w14:paraId="6C1D42EF" w14:textId="5C4FF099" w:rsidR="001B2AC7" w:rsidRPr="00113022" w:rsidRDefault="001B2AC7" w:rsidP="001B2AC7">
      <w:pPr>
        <w:pStyle w:val="Default"/>
        <w:spacing w:after="0"/>
      </w:pPr>
      <w:bookmarkStart w:id="22" w:name="_Toc155100447"/>
      <w:r w:rsidRPr="00113022">
        <w:rPr>
          <w:b/>
          <w:bCs/>
        </w:rPr>
        <w:t>Option 2: Planning:</w:t>
      </w:r>
      <w:r w:rsidRPr="00113022">
        <w:t xml:space="preserve"> </w:t>
      </w:r>
      <w:r w:rsidR="009B1D75">
        <w:t xml:space="preserve">Successful </w:t>
      </w:r>
      <w:r w:rsidRPr="00113022">
        <w:t xml:space="preserve">Responders </w:t>
      </w:r>
      <w:r w:rsidR="009B1D75">
        <w:t>for</w:t>
      </w:r>
      <w:r w:rsidRPr="00113022">
        <w:t xml:space="preserve"> the planning grant must:</w:t>
      </w:r>
    </w:p>
    <w:p w14:paraId="399DAA82" w14:textId="77777777" w:rsidR="001B2AC7" w:rsidRPr="00113022" w:rsidRDefault="001B2AC7" w:rsidP="001B2AC7">
      <w:pPr>
        <w:pStyle w:val="Default"/>
        <w:numPr>
          <w:ilvl w:val="0"/>
          <w:numId w:val="18"/>
        </w:numPr>
      </w:pPr>
      <w:r w:rsidRPr="00113022">
        <w:rPr>
          <w:b/>
          <w:bCs/>
        </w:rPr>
        <w:t xml:space="preserve">Implement a chosen prevention service: </w:t>
      </w:r>
      <w:r w:rsidRPr="00113022">
        <w:t xml:space="preserve">Demonstrate that they are planning to implement a prevention service. </w:t>
      </w:r>
    </w:p>
    <w:p w14:paraId="70A3156A" w14:textId="3F70A365" w:rsidR="001B2AC7" w:rsidRPr="00113022" w:rsidRDefault="001B2AC7" w:rsidP="00667C8F">
      <w:pPr>
        <w:pStyle w:val="Default"/>
        <w:numPr>
          <w:ilvl w:val="0"/>
          <w:numId w:val="18"/>
        </w:numPr>
        <w:rPr>
          <w:b/>
          <w:bCs/>
        </w:rPr>
      </w:pPr>
      <w:r w:rsidRPr="00113022">
        <w:rPr>
          <w:b/>
          <w:bCs/>
        </w:rPr>
        <w:t xml:space="preserve">Establish or strengthen a partnership between the community-based agency and county or Tribal child welfare agency: </w:t>
      </w:r>
      <w:r w:rsidR="000B73E9">
        <w:t xml:space="preserve">If </w:t>
      </w:r>
      <w:r w:rsidR="000B73E9" w:rsidRPr="00113022">
        <w:t>Responder</w:t>
      </w:r>
      <w:r w:rsidR="000B73E9">
        <w:t xml:space="preserve"> is a community-based organization,</w:t>
      </w:r>
      <w:r w:rsidR="000B73E9" w:rsidRPr="00113022">
        <w:t xml:space="preserve"> </w:t>
      </w:r>
      <w:r w:rsidR="000B73E9">
        <w:t xml:space="preserve">Responder </w:t>
      </w:r>
      <w:r w:rsidR="000B73E9" w:rsidRPr="00113022">
        <w:t>must demonstrate a committed partnership with the appropriate county or Tribal child welfare agency</w:t>
      </w:r>
      <w:r w:rsidR="000B73E9">
        <w:t>. Responders must demonstrate this partnership with</w:t>
      </w:r>
      <w:r w:rsidR="000B73E9" w:rsidRPr="00113022">
        <w:t xml:space="preserve"> an initial letter of commitment </w:t>
      </w:r>
      <w:r w:rsidR="000B73E9" w:rsidRPr="00113022">
        <w:lastRenderedPageBreak/>
        <w:t xml:space="preserve">(included with </w:t>
      </w:r>
      <w:r w:rsidR="000B73E9">
        <w:t>the Proposal</w:t>
      </w:r>
      <w:r w:rsidR="000B73E9" w:rsidRPr="00113022">
        <w:t xml:space="preserve"> submission)</w:t>
      </w:r>
      <w:r w:rsidR="000B73E9">
        <w:t xml:space="preserve"> and documentation, such as Memoranda of Understanding (MOUs) or Memoranda of Agreement (MOAs), showing</w:t>
      </w:r>
      <w:r w:rsidR="000B73E9" w:rsidRPr="00113022">
        <w:t xml:space="preserve"> </w:t>
      </w:r>
      <w:r w:rsidR="000B73E9">
        <w:t>implementation or expansion of prevention services. C</w:t>
      </w:r>
      <w:r w:rsidR="000B73E9" w:rsidRPr="00113022">
        <w:t xml:space="preserve">ounty </w:t>
      </w:r>
      <w:r w:rsidR="000B73E9">
        <w:t>and</w:t>
      </w:r>
      <w:r w:rsidR="000B73E9" w:rsidRPr="00113022">
        <w:t xml:space="preserve"> Tribal child welfare agency Responders </w:t>
      </w:r>
      <w:r w:rsidR="000B73E9">
        <w:t>do</w:t>
      </w:r>
      <w:r w:rsidR="000B73E9" w:rsidRPr="00113022">
        <w:t xml:space="preserve"> not need to submit a letter of commitment.</w:t>
      </w:r>
    </w:p>
    <w:p w14:paraId="3B797BB2" w14:textId="6A9FC147" w:rsidR="001B2AC7" w:rsidRPr="00113022" w:rsidRDefault="001B2AC7" w:rsidP="001B2AC7">
      <w:pPr>
        <w:pStyle w:val="Default"/>
        <w:numPr>
          <w:ilvl w:val="0"/>
          <w:numId w:val="18"/>
        </w:numPr>
      </w:pPr>
      <w:r w:rsidRPr="00113022">
        <w:rPr>
          <w:b/>
          <w:bCs/>
        </w:rPr>
        <w:t>Provide a prevention service to the target population:</w:t>
      </w:r>
      <w:r w:rsidRPr="00113022">
        <w:t xml:space="preserve"> Responders must demonstrate how they will target the child welfare population and connect families to services when appropriate (i.e., referral process, MOUs/MOAs).</w:t>
      </w:r>
    </w:p>
    <w:p w14:paraId="3E8B1CA1" w14:textId="77777777" w:rsidR="001B2AC7" w:rsidRPr="00113022" w:rsidRDefault="001B2AC7" w:rsidP="001B2AC7">
      <w:pPr>
        <w:pStyle w:val="Default"/>
        <w:numPr>
          <w:ilvl w:val="0"/>
          <w:numId w:val="18"/>
        </w:numPr>
      </w:pPr>
      <w:r w:rsidRPr="00113022">
        <w:rPr>
          <w:b/>
          <w:bCs/>
        </w:rPr>
        <w:t>Engage in funding coordination:</w:t>
      </w:r>
      <w:r w:rsidRPr="00113022">
        <w:t xml:space="preserve"> Responders must plan and develop a sustainable infrastructure that will allow for partnering agencies to potentially leverage federal FFPSA funding. Funding coordination may allow partnering agencies to continue to serve families in child welfare beyond the grant period.</w:t>
      </w:r>
    </w:p>
    <w:p w14:paraId="0D25B522" w14:textId="2DC03981" w:rsidR="001B2AC7" w:rsidRPr="00113022" w:rsidRDefault="001B2AC7" w:rsidP="008E5FDE">
      <w:pPr>
        <w:pStyle w:val="Default"/>
        <w:numPr>
          <w:ilvl w:val="0"/>
          <w:numId w:val="18"/>
        </w:numPr>
      </w:pPr>
      <w:r w:rsidRPr="00113022">
        <w:rPr>
          <w:b/>
          <w:bCs/>
        </w:rPr>
        <w:t>IF APPLICABLE: Demonstrate measures and indicators of progress:</w:t>
      </w:r>
      <w:r w:rsidR="005B6079" w:rsidRPr="00113022">
        <w:rPr>
          <w:b/>
          <w:bCs/>
        </w:rPr>
        <w:t xml:space="preserve"> </w:t>
      </w:r>
      <w:r w:rsidRPr="00113022">
        <w:t xml:space="preserve">When </w:t>
      </w:r>
      <w:r w:rsidR="000F424B">
        <w:t xml:space="preserve">they </w:t>
      </w:r>
      <w:r w:rsidRPr="00113022">
        <w:t xml:space="preserve">begin to serve families during the funding period, </w:t>
      </w:r>
      <w:r w:rsidR="000F424B">
        <w:t xml:space="preserve">Successful </w:t>
      </w:r>
      <w:r w:rsidRPr="00113022">
        <w:t>Responder</w:t>
      </w:r>
      <w:r w:rsidR="000F424B">
        <w:t>s</w:t>
      </w:r>
      <w:r w:rsidRPr="00113022">
        <w:t xml:space="preserve"> must submit the same data measures and follow the same guidance </w:t>
      </w:r>
      <w:r w:rsidR="000B73E9">
        <w:t>outlined above</w:t>
      </w:r>
      <w:r w:rsidR="000B73E9" w:rsidRPr="00113022">
        <w:t xml:space="preserve"> </w:t>
      </w:r>
      <w:r w:rsidRPr="00113022">
        <w:t>for Option 1: Expansion</w:t>
      </w:r>
      <w:r w:rsidR="000B73E9">
        <w:t xml:space="preserve"> (see Table 1 and accompanying text)</w:t>
      </w:r>
      <w:r w:rsidRPr="00113022">
        <w:t>. The Responder must adjust the timeline for data tracking based on when they begin to serve the target population.</w:t>
      </w:r>
    </w:p>
    <w:p w14:paraId="2AB41AF2" w14:textId="10DD1971" w:rsidR="00601CE9" w:rsidRPr="00113022" w:rsidRDefault="00601CE9" w:rsidP="00601CE9">
      <w:pPr>
        <w:pStyle w:val="Heading2"/>
      </w:pPr>
      <w:r w:rsidRPr="00113022">
        <w:t>2.</w:t>
      </w:r>
      <w:r w:rsidR="00E617CB" w:rsidRPr="00113022">
        <w:t>3</w:t>
      </w:r>
      <w:r w:rsidRPr="00113022">
        <w:t xml:space="preserve"> Collaboration</w:t>
      </w:r>
      <w:bookmarkEnd w:id="22"/>
    </w:p>
    <w:p w14:paraId="686AC925" w14:textId="7A82727F" w:rsidR="00601CE9" w:rsidRPr="00113022" w:rsidRDefault="007C326F" w:rsidP="00601CE9">
      <w:pPr>
        <w:spacing w:after="0"/>
      </w:pPr>
      <w:r w:rsidRPr="00113022">
        <w:t xml:space="preserve">Responders may be expected to work with the local child welfare agency to coordinate services to serve families involved in child welfare including the FFPSA target population. </w:t>
      </w:r>
      <w:r w:rsidR="009B1D75">
        <w:t>Successful Responders</w:t>
      </w:r>
      <w:r w:rsidRPr="00113022">
        <w:t xml:space="preserve"> will support initial implementation needs for agencies to build capacity and establish or build infrastructure and partnerships. This could eventually allow FFPSA federal funding to be leveraged to ensure that families involved in child welfare can continue to receive the prevention service beyond the </w:t>
      </w:r>
      <w:r w:rsidR="009B1D75">
        <w:t>grant</w:t>
      </w:r>
      <w:r w:rsidR="009B1D75" w:rsidRPr="00113022">
        <w:t xml:space="preserve"> </w:t>
      </w:r>
      <w:r w:rsidRPr="00113022">
        <w:t xml:space="preserve">period. The varying needs of different communities are recognized and proposals to reflect those needs are encouraged. </w:t>
      </w:r>
      <w:r w:rsidR="00291CCE" w:rsidRPr="00113022">
        <w:tab/>
      </w:r>
    </w:p>
    <w:p w14:paraId="020C61FA" w14:textId="77777777" w:rsidR="00601CE9" w:rsidRPr="00113022" w:rsidRDefault="00601CE9" w:rsidP="00601CE9">
      <w:pPr>
        <w:spacing w:after="0"/>
      </w:pPr>
    </w:p>
    <w:p w14:paraId="41BD65E2" w14:textId="580285DA" w:rsidR="00CA4492" w:rsidRPr="00113022" w:rsidRDefault="00CA4492" w:rsidP="00601CE9">
      <w:pPr>
        <w:pStyle w:val="Heading1"/>
        <w:rPr>
          <w:rFonts w:cstheme="minorHAnsi"/>
          <w:color w:val="0000FF"/>
        </w:rPr>
      </w:pPr>
      <w:bookmarkStart w:id="23" w:name="_Toc20319982"/>
      <w:bookmarkStart w:id="24" w:name="_Toc155100448"/>
      <w:r w:rsidRPr="00113022">
        <w:t xml:space="preserve">Proposal </w:t>
      </w:r>
      <w:r w:rsidR="002267AB" w:rsidRPr="00113022">
        <w:t>Requirements</w:t>
      </w:r>
      <w:bookmarkEnd w:id="23"/>
      <w:bookmarkEnd w:id="24"/>
      <w:r w:rsidR="002267AB" w:rsidRPr="00113022">
        <w:t xml:space="preserve"> </w:t>
      </w:r>
    </w:p>
    <w:p w14:paraId="348D8EC3" w14:textId="73CB48E9" w:rsidR="005531BC" w:rsidRPr="00113022" w:rsidRDefault="00CA4492" w:rsidP="00291CCE">
      <w:pPr>
        <w:spacing w:after="120"/>
      </w:pPr>
      <w:r w:rsidRPr="00113022">
        <w:t>Proposals must conform to all instructions, conditions, and requirements included in th</w:t>
      </w:r>
      <w:r w:rsidR="00954F23" w:rsidRPr="00113022">
        <w:t>is</w:t>
      </w:r>
      <w:r w:rsidRPr="00113022">
        <w:t xml:space="preserve"> RFP.  Responders are expected to examine all documentation and other requirements. Failure to observe the terms and conditions in completion of the </w:t>
      </w:r>
      <w:r w:rsidR="002D6BCD" w:rsidRPr="00113022">
        <w:t>Proposal</w:t>
      </w:r>
      <w:r w:rsidR="00E31504" w:rsidRPr="00113022">
        <w:t xml:space="preserve"> </w:t>
      </w:r>
      <w:r w:rsidR="008B54E1" w:rsidRPr="00113022">
        <w:t>is</w:t>
      </w:r>
      <w:r w:rsidRPr="00113022">
        <w:t xml:space="preserve"> at the </w:t>
      </w:r>
      <w:r w:rsidR="00556052" w:rsidRPr="00113022">
        <w:t>R</w:t>
      </w:r>
      <w:r w:rsidRPr="00113022">
        <w:t xml:space="preserve">esponder’s risk and may, at the discretion of the </w:t>
      </w:r>
      <w:r w:rsidR="008B54E1" w:rsidRPr="00113022">
        <w:t>STATE</w:t>
      </w:r>
      <w:r w:rsidRPr="00113022">
        <w:t xml:space="preserve">, result in disqualification of the </w:t>
      </w:r>
      <w:r w:rsidR="008B54E1" w:rsidRPr="00113022">
        <w:t>P</w:t>
      </w:r>
      <w:r w:rsidR="00E31504" w:rsidRPr="00113022">
        <w:t xml:space="preserve">roposal </w:t>
      </w:r>
      <w:r w:rsidRPr="00113022">
        <w:t xml:space="preserve">for nonresponsiveness. Acceptable </w:t>
      </w:r>
      <w:r w:rsidR="00556052" w:rsidRPr="00113022">
        <w:t>P</w:t>
      </w:r>
      <w:r w:rsidRPr="00113022">
        <w:t xml:space="preserve">roposals must offer all services identified in Section </w:t>
      </w:r>
      <w:r w:rsidR="00E31504" w:rsidRPr="00113022">
        <w:t>2, “</w:t>
      </w:r>
      <w:r w:rsidRPr="00113022">
        <w:t>Scope of Work</w:t>
      </w:r>
      <w:r w:rsidR="00FE5272" w:rsidRPr="00113022">
        <w:t>,</w:t>
      </w:r>
      <w:r w:rsidR="00E31504" w:rsidRPr="00113022">
        <w:t>”</w:t>
      </w:r>
      <w:r w:rsidR="00954F23" w:rsidRPr="00113022">
        <w:t xml:space="preserve"> </w:t>
      </w:r>
      <w:r w:rsidRPr="00113022">
        <w:t>agree to the contract conditions specified throughout the RFP</w:t>
      </w:r>
      <w:r w:rsidR="00954F23" w:rsidRPr="00113022">
        <w:t xml:space="preserve">, and include all of the </w:t>
      </w:r>
      <w:r w:rsidR="00E045E1" w:rsidRPr="00113022">
        <w:t xml:space="preserve">items referenced in the </w:t>
      </w:r>
      <w:r w:rsidR="00954F23" w:rsidRPr="00113022">
        <w:t>Required Statements and Applicable Forms section</w:t>
      </w:r>
      <w:r w:rsidR="00E045E1" w:rsidRPr="00113022">
        <w:t>s</w:t>
      </w:r>
      <w:r w:rsidRPr="00113022">
        <w:t xml:space="preserve">. </w:t>
      </w:r>
      <w:r w:rsidR="00754F45" w:rsidRPr="00113022">
        <w:t xml:space="preserve">Responder must also agree to the terms and conditions in the attached sample contract unless specifically making an exception pursuant to Required Statement </w:t>
      </w:r>
      <w:r w:rsidR="00291CCE" w:rsidRPr="00113022">
        <w:t>“Exception to Sample Contract and RFP Terms.”</w:t>
      </w:r>
    </w:p>
    <w:p w14:paraId="6C6F8B67" w14:textId="5497DBF0" w:rsidR="00AC1836" w:rsidRPr="00113022" w:rsidRDefault="00CC14AA" w:rsidP="00601CE9">
      <w:pPr>
        <w:pStyle w:val="Heading2"/>
      </w:pPr>
      <w:bookmarkStart w:id="25" w:name="_Toc20319983"/>
      <w:bookmarkStart w:id="26" w:name="_Toc155100449"/>
      <w:r w:rsidRPr="00113022">
        <w:t xml:space="preserve">3.1 </w:t>
      </w:r>
      <w:r w:rsidR="005531BC" w:rsidRPr="00113022">
        <w:t>Proposal Contents</w:t>
      </w:r>
      <w:bookmarkEnd w:id="25"/>
      <w:bookmarkEnd w:id="26"/>
    </w:p>
    <w:p w14:paraId="647EA20F" w14:textId="6130B139" w:rsidR="005531BC" w:rsidRPr="00113022" w:rsidRDefault="005531BC" w:rsidP="00C4093B">
      <w:r w:rsidRPr="00113022">
        <w:t>Responses to this RFP must consist of all of the following components</w:t>
      </w:r>
      <w:r w:rsidR="00E31504" w:rsidRPr="00113022">
        <w:t xml:space="preserve">. </w:t>
      </w:r>
      <w:r w:rsidRPr="00113022">
        <w:t xml:space="preserve">Each of these components must be separate from the others </w:t>
      </w:r>
      <w:r w:rsidR="00355C50" w:rsidRPr="00113022">
        <w:t>and identified</w:t>
      </w:r>
      <w:r w:rsidRPr="00113022">
        <w:t xml:space="preserve"> with labeled tabs</w:t>
      </w:r>
      <w:r w:rsidR="008738E5" w:rsidRPr="00113022">
        <w:t>.</w:t>
      </w:r>
    </w:p>
    <w:p w14:paraId="742B2331" w14:textId="3CF8BF06" w:rsidR="005531BC" w:rsidRPr="00113022" w:rsidRDefault="005531BC" w:rsidP="00516EDA">
      <w:pPr>
        <w:pStyle w:val="Heading3"/>
      </w:pPr>
      <w:r w:rsidRPr="00113022">
        <w:lastRenderedPageBreak/>
        <w:t>Proposal</w:t>
      </w:r>
      <w:r w:rsidR="00E045E1" w:rsidRPr="00113022">
        <w:t xml:space="preserve"> Components</w:t>
      </w:r>
      <w:r w:rsidR="00075213" w:rsidRPr="00113022">
        <w:tab/>
      </w:r>
      <w:r w:rsidR="00075213" w:rsidRPr="00113022">
        <w:tab/>
      </w:r>
      <w:r w:rsidR="00075213" w:rsidRPr="00113022">
        <w:tab/>
      </w:r>
      <w:r w:rsidR="00075213" w:rsidRPr="00113022">
        <w:tab/>
      </w:r>
      <w:r w:rsidR="00456993" w:rsidRPr="00113022">
        <w:t xml:space="preserve">RFP </w:t>
      </w:r>
      <w:r w:rsidR="00075213" w:rsidRPr="00113022">
        <w:t>Section</w:t>
      </w:r>
      <w:r w:rsidRPr="00113022">
        <w:t xml:space="preserve"> </w:t>
      </w:r>
    </w:p>
    <w:p w14:paraId="7C4613B3" w14:textId="1198AE0D" w:rsidR="00340B77" w:rsidRPr="00113022" w:rsidRDefault="00340B77" w:rsidP="001B2AC7">
      <w:pPr>
        <w:pStyle w:val="ListParagraph"/>
        <w:numPr>
          <w:ilvl w:val="0"/>
          <w:numId w:val="7"/>
        </w:numPr>
      </w:pPr>
      <w:r w:rsidRPr="00113022">
        <w:t>Table of Contents</w:t>
      </w:r>
      <w:r w:rsidR="00075213" w:rsidRPr="00113022">
        <w:tab/>
      </w:r>
      <w:r w:rsidR="00075213" w:rsidRPr="00113022">
        <w:tab/>
      </w:r>
      <w:r w:rsidR="00075213" w:rsidRPr="00113022">
        <w:tab/>
      </w:r>
      <w:r w:rsidR="00075213" w:rsidRPr="00113022">
        <w:tab/>
        <w:t>3.2(1)</w:t>
      </w:r>
    </w:p>
    <w:p w14:paraId="35F21479" w14:textId="2E781586" w:rsidR="005531BC" w:rsidRPr="00113022" w:rsidRDefault="005531BC" w:rsidP="001B2AC7">
      <w:pPr>
        <w:pStyle w:val="ListParagraph"/>
        <w:numPr>
          <w:ilvl w:val="0"/>
          <w:numId w:val="7"/>
        </w:numPr>
      </w:pPr>
      <w:r w:rsidRPr="00113022">
        <w:t>Executive Summary</w:t>
      </w:r>
      <w:r w:rsidR="00075213" w:rsidRPr="00113022">
        <w:tab/>
      </w:r>
      <w:r w:rsidR="00075213" w:rsidRPr="00113022">
        <w:tab/>
      </w:r>
      <w:r w:rsidR="00075213" w:rsidRPr="00113022">
        <w:tab/>
      </w:r>
      <w:r w:rsidR="00075213" w:rsidRPr="00113022">
        <w:tab/>
        <w:t>3.2(2)</w:t>
      </w:r>
    </w:p>
    <w:p w14:paraId="23084199" w14:textId="2F11151E" w:rsidR="005531BC" w:rsidRPr="00113022" w:rsidRDefault="005531BC" w:rsidP="001B2AC7">
      <w:pPr>
        <w:pStyle w:val="ListParagraph"/>
        <w:numPr>
          <w:ilvl w:val="0"/>
          <w:numId w:val="7"/>
        </w:numPr>
      </w:pPr>
      <w:r w:rsidRPr="00113022">
        <w:t>Des</w:t>
      </w:r>
      <w:r w:rsidR="00863EAC" w:rsidRPr="00113022">
        <w:t>cription of the Applicant Organization</w:t>
      </w:r>
      <w:r w:rsidR="00863EAC" w:rsidRPr="00113022">
        <w:tab/>
      </w:r>
      <w:r w:rsidR="00075213" w:rsidRPr="00113022">
        <w:t>3.2(3)</w:t>
      </w:r>
    </w:p>
    <w:p w14:paraId="0EC943AE" w14:textId="395C1747" w:rsidR="005531BC" w:rsidRPr="00113022" w:rsidRDefault="005531BC" w:rsidP="001B2AC7">
      <w:pPr>
        <w:pStyle w:val="ListParagraph"/>
        <w:numPr>
          <w:ilvl w:val="0"/>
          <w:numId w:val="7"/>
        </w:numPr>
      </w:pPr>
      <w:r w:rsidRPr="00113022">
        <w:t>Description of Target Population</w:t>
      </w:r>
      <w:r w:rsidR="00075213" w:rsidRPr="00113022">
        <w:tab/>
      </w:r>
      <w:r w:rsidR="00075213" w:rsidRPr="00113022">
        <w:tab/>
        <w:t>3.2(4)</w:t>
      </w:r>
    </w:p>
    <w:p w14:paraId="5A362D6C" w14:textId="68C743EC" w:rsidR="005531BC" w:rsidRPr="00113022" w:rsidRDefault="005531BC" w:rsidP="001B2AC7">
      <w:pPr>
        <w:pStyle w:val="ListParagraph"/>
        <w:numPr>
          <w:ilvl w:val="0"/>
          <w:numId w:val="7"/>
        </w:numPr>
      </w:pPr>
      <w:r w:rsidRPr="00113022">
        <w:t xml:space="preserve">Project </w:t>
      </w:r>
      <w:r w:rsidR="00391638" w:rsidRPr="00113022">
        <w:t>G</w:t>
      </w:r>
      <w:r w:rsidRPr="00113022">
        <w:t xml:space="preserve">oals and </w:t>
      </w:r>
      <w:r w:rsidR="00391638" w:rsidRPr="00113022">
        <w:t>O</w:t>
      </w:r>
      <w:r w:rsidRPr="00113022">
        <w:t>bjectives</w:t>
      </w:r>
      <w:r w:rsidR="00075213" w:rsidRPr="00113022">
        <w:tab/>
      </w:r>
      <w:r w:rsidR="00075213" w:rsidRPr="00113022">
        <w:tab/>
      </w:r>
      <w:r w:rsidR="00075213" w:rsidRPr="00113022">
        <w:tab/>
        <w:t>3.2(5)</w:t>
      </w:r>
    </w:p>
    <w:p w14:paraId="6B795F73" w14:textId="7E7B8CE2" w:rsidR="005531BC" w:rsidRPr="00113022" w:rsidRDefault="005531BC" w:rsidP="001B2AC7">
      <w:pPr>
        <w:pStyle w:val="ListParagraph"/>
        <w:numPr>
          <w:ilvl w:val="0"/>
          <w:numId w:val="7"/>
        </w:numPr>
      </w:pPr>
      <w:r w:rsidRPr="00113022">
        <w:t>Project Activities and</w:t>
      </w:r>
      <w:r w:rsidR="00E045E1" w:rsidRPr="00113022">
        <w:t xml:space="preserve"> Work</w:t>
      </w:r>
      <w:r w:rsidRPr="00113022">
        <w:t xml:space="preserve"> Plan</w:t>
      </w:r>
      <w:r w:rsidR="00075213" w:rsidRPr="00113022">
        <w:tab/>
      </w:r>
      <w:r w:rsidR="00075213" w:rsidRPr="00113022">
        <w:tab/>
      </w:r>
      <w:r w:rsidR="00075213" w:rsidRPr="00113022">
        <w:tab/>
      </w:r>
      <w:r w:rsidR="00456993" w:rsidRPr="00113022">
        <w:t>3.2(6</w:t>
      </w:r>
      <w:r w:rsidR="00075213" w:rsidRPr="00113022">
        <w:t>)</w:t>
      </w:r>
    </w:p>
    <w:p w14:paraId="2A4FA91A" w14:textId="675F2BE0" w:rsidR="005531BC" w:rsidRPr="00113022" w:rsidRDefault="005531BC" w:rsidP="001B2AC7">
      <w:pPr>
        <w:pStyle w:val="ListParagraph"/>
        <w:numPr>
          <w:ilvl w:val="0"/>
          <w:numId w:val="7"/>
        </w:numPr>
      </w:pPr>
      <w:r w:rsidRPr="00113022">
        <w:t xml:space="preserve">Evaluation </w:t>
      </w:r>
      <w:r w:rsidR="00391638" w:rsidRPr="00113022">
        <w:t>P</w:t>
      </w:r>
      <w:r w:rsidRPr="00113022">
        <w:t>lan</w:t>
      </w:r>
      <w:r w:rsidR="00075213" w:rsidRPr="00113022">
        <w:tab/>
      </w:r>
      <w:r w:rsidR="00075213" w:rsidRPr="00113022">
        <w:tab/>
      </w:r>
      <w:r w:rsidR="00075213" w:rsidRPr="00113022">
        <w:tab/>
      </w:r>
      <w:r w:rsidR="00075213" w:rsidRPr="00113022">
        <w:tab/>
      </w:r>
      <w:r w:rsidR="00075213" w:rsidRPr="00113022">
        <w:tab/>
      </w:r>
      <w:r w:rsidR="00456993" w:rsidRPr="00113022">
        <w:t>3.2(7</w:t>
      </w:r>
      <w:r w:rsidR="00075213" w:rsidRPr="00113022">
        <w:t>)</w:t>
      </w:r>
    </w:p>
    <w:p w14:paraId="4D171AB1" w14:textId="65AC93B4" w:rsidR="005531BC" w:rsidRPr="00113022" w:rsidRDefault="005531BC" w:rsidP="001B2AC7">
      <w:pPr>
        <w:pStyle w:val="ListParagraph"/>
        <w:numPr>
          <w:ilvl w:val="0"/>
          <w:numId w:val="7"/>
        </w:numPr>
      </w:pPr>
      <w:r w:rsidRPr="00113022">
        <w:t xml:space="preserve">Budget </w:t>
      </w:r>
      <w:r w:rsidR="00391638" w:rsidRPr="00113022">
        <w:t>P</w:t>
      </w:r>
      <w:r w:rsidRPr="00113022">
        <w:t>roposal</w:t>
      </w:r>
      <w:r w:rsidR="00075213" w:rsidRPr="00113022">
        <w:tab/>
      </w:r>
      <w:r w:rsidR="00075213" w:rsidRPr="00113022">
        <w:tab/>
      </w:r>
      <w:r w:rsidR="00075213" w:rsidRPr="00113022">
        <w:tab/>
      </w:r>
      <w:r w:rsidR="00075213" w:rsidRPr="00113022">
        <w:tab/>
      </w:r>
      <w:r w:rsidR="00456993" w:rsidRPr="00113022">
        <w:t>3.2(8</w:t>
      </w:r>
      <w:r w:rsidR="00075213" w:rsidRPr="00113022">
        <w:t>)</w:t>
      </w:r>
    </w:p>
    <w:p w14:paraId="47C75AFE" w14:textId="14F71D79" w:rsidR="002A5D8B" w:rsidRPr="00113022" w:rsidRDefault="005531BC" w:rsidP="001B2AC7">
      <w:pPr>
        <w:pStyle w:val="ListParagraph"/>
        <w:numPr>
          <w:ilvl w:val="0"/>
          <w:numId w:val="7"/>
        </w:numPr>
      </w:pPr>
      <w:r w:rsidRPr="00113022">
        <w:t>Professional Responsibility</w:t>
      </w:r>
      <w:r w:rsidR="00071E47" w:rsidRPr="00113022">
        <w:t xml:space="preserve"> and </w:t>
      </w:r>
      <w:r w:rsidR="00435A43" w:rsidRPr="00113022">
        <w:t>Data Privacy</w:t>
      </w:r>
      <w:r w:rsidR="00075213" w:rsidRPr="00113022">
        <w:tab/>
      </w:r>
      <w:r w:rsidR="00456993" w:rsidRPr="00113022">
        <w:t>3.2(9</w:t>
      </w:r>
      <w:r w:rsidR="00075213" w:rsidRPr="00113022">
        <w:t>)</w:t>
      </w:r>
    </w:p>
    <w:p w14:paraId="5570D8B1" w14:textId="46A6B59C" w:rsidR="00FC4231" w:rsidRPr="00113022" w:rsidRDefault="00FC4231" w:rsidP="001B2AC7">
      <w:pPr>
        <w:pStyle w:val="ListParagraph"/>
        <w:numPr>
          <w:ilvl w:val="0"/>
          <w:numId w:val="7"/>
        </w:numPr>
        <w:spacing w:after="120"/>
      </w:pPr>
      <w:r w:rsidRPr="00113022">
        <w:t>Required Statements and Forms</w:t>
      </w:r>
      <w:r w:rsidR="00075213" w:rsidRPr="00113022">
        <w:tab/>
      </w:r>
      <w:r w:rsidR="00075213" w:rsidRPr="00113022">
        <w:tab/>
      </w:r>
      <w:r w:rsidR="00075213" w:rsidRPr="00113022">
        <w:tab/>
        <w:t>3.</w:t>
      </w:r>
      <w:r w:rsidR="009B1D75">
        <w:t>3</w:t>
      </w:r>
    </w:p>
    <w:p w14:paraId="47F82779" w14:textId="5AB68BBA" w:rsidR="00BB3CD6" w:rsidRPr="00113022" w:rsidRDefault="00655EA6" w:rsidP="00601CE9">
      <w:pPr>
        <w:pStyle w:val="Heading2"/>
      </w:pPr>
      <w:bookmarkStart w:id="27" w:name="_Toc20319985"/>
      <w:bookmarkStart w:id="28" w:name="_Toc155100450"/>
      <w:r w:rsidRPr="00113022">
        <w:t xml:space="preserve">3.2 </w:t>
      </w:r>
      <w:r w:rsidR="00340B77" w:rsidRPr="00113022">
        <w:t xml:space="preserve">Detail of </w:t>
      </w:r>
      <w:r w:rsidR="00AC1836" w:rsidRPr="00113022">
        <w:t>Proposa</w:t>
      </w:r>
      <w:r w:rsidR="00340B77" w:rsidRPr="00113022">
        <w:t>l Components</w:t>
      </w:r>
      <w:bookmarkEnd w:id="27"/>
      <w:bookmarkEnd w:id="28"/>
    </w:p>
    <w:p w14:paraId="5F2AA7F3" w14:textId="7CE2AEA4" w:rsidR="005531BC" w:rsidRPr="00113022" w:rsidRDefault="008029A1" w:rsidP="00C4093B">
      <w:pPr>
        <w:spacing w:after="120"/>
        <w:rPr>
          <w:rFonts w:cstheme="minorHAnsi"/>
        </w:rPr>
      </w:pPr>
      <w:r w:rsidRPr="00113022">
        <w:t xml:space="preserve">The following will be considered minimum requirements of the </w:t>
      </w:r>
      <w:r w:rsidR="009E7944" w:rsidRPr="00113022">
        <w:t>Proposal</w:t>
      </w:r>
      <w:r w:rsidR="00064441" w:rsidRPr="00113022">
        <w:t>. The</w:t>
      </w:r>
      <w:r w:rsidR="00391638" w:rsidRPr="00113022">
        <w:t xml:space="preserve"> e</w:t>
      </w:r>
      <w:r w:rsidRPr="00113022">
        <w:t>mphasis should be on completeness and clarity of content.</w:t>
      </w:r>
    </w:p>
    <w:p w14:paraId="2DDC07D0" w14:textId="49A3922C" w:rsidR="00B150EF" w:rsidRPr="00113022" w:rsidRDefault="00B150EF" w:rsidP="001B2AC7">
      <w:pPr>
        <w:pStyle w:val="ListParagraph"/>
        <w:numPr>
          <w:ilvl w:val="0"/>
          <w:numId w:val="8"/>
        </w:numPr>
        <w:spacing w:after="120"/>
        <w:ind w:left="720"/>
        <w:contextualSpacing w:val="0"/>
        <w:rPr>
          <w:rFonts w:cstheme="minorHAnsi"/>
        </w:rPr>
      </w:pPr>
      <w:r w:rsidRPr="00113022">
        <w:rPr>
          <w:rFonts w:cstheme="minorHAnsi"/>
          <w:b/>
        </w:rPr>
        <w:t>Table of Contents</w:t>
      </w:r>
      <w:r w:rsidR="00456993" w:rsidRPr="00113022">
        <w:rPr>
          <w:rFonts w:cstheme="minorHAnsi"/>
          <w:b/>
        </w:rPr>
        <w:t xml:space="preserve">: </w:t>
      </w:r>
      <w:r w:rsidR="00456993" w:rsidRPr="00113022">
        <w:t>List each section and the accompanying page number.</w:t>
      </w:r>
    </w:p>
    <w:p w14:paraId="344984EB" w14:textId="7C1B9FE9" w:rsidR="00B06CD4" w:rsidRPr="00113022" w:rsidRDefault="005531BC" w:rsidP="001B2AC7">
      <w:pPr>
        <w:pStyle w:val="ListParagraph"/>
        <w:numPr>
          <w:ilvl w:val="0"/>
          <w:numId w:val="8"/>
        </w:numPr>
        <w:spacing w:after="120"/>
        <w:ind w:left="720"/>
        <w:contextualSpacing w:val="0"/>
      </w:pPr>
      <w:r w:rsidRPr="00113022">
        <w:rPr>
          <w:rFonts w:cstheme="minorHAnsi"/>
          <w:b/>
        </w:rPr>
        <w:t>Executive Summary:</w:t>
      </w:r>
      <w:r w:rsidRPr="00113022">
        <w:rPr>
          <w:rFonts w:cstheme="minorHAnsi"/>
        </w:rPr>
        <w:t xml:space="preserve"> This component of the </w:t>
      </w:r>
      <w:r w:rsidR="00925274" w:rsidRPr="00113022">
        <w:rPr>
          <w:rFonts w:cstheme="minorHAnsi"/>
        </w:rPr>
        <w:t>P</w:t>
      </w:r>
      <w:r w:rsidRPr="00113022">
        <w:rPr>
          <w:rFonts w:cstheme="minorHAnsi"/>
        </w:rPr>
        <w:t xml:space="preserve">roposal should demonstrate the </w:t>
      </w:r>
      <w:r w:rsidR="00925274" w:rsidRPr="00113022">
        <w:rPr>
          <w:rFonts w:cstheme="minorHAnsi"/>
        </w:rPr>
        <w:t>R</w:t>
      </w:r>
      <w:r w:rsidRPr="00113022">
        <w:rPr>
          <w:rFonts w:cstheme="minorHAnsi"/>
        </w:rPr>
        <w:t xml:space="preserve">esponder's understanding of the services requested in this RFP and any problems anticipated in accomplishing the work. The Executive Summary should also show the </w:t>
      </w:r>
      <w:r w:rsidR="00925274" w:rsidRPr="00113022">
        <w:rPr>
          <w:rFonts w:cstheme="minorHAnsi"/>
        </w:rPr>
        <w:t>R</w:t>
      </w:r>
      <w:r w:rsidRPr="00113022">
        <w:rPr>
          <w:rFonts w:cstheme="minorHAnsi"/>
        </w:rPr>
        <w:t xml:space="preserve">esponder’s overall design of the project in response to achieving the deliverables as defined in this RFP.  Specifically, the </w:t>
      </w:r>
      <w:r w:rsidR="006B1CB7" w:rsidRPr="00113022">
        <w:rPr>
          <w:rFonts w:cstheme="minorHAnsi"/>
        </w:rPr>
        <w:t xml:space="preserve">Executive Summary </w:t>
      </w:r>
      <w:r w:rsidRPr="00113022">
        <w:rPr>
          <w:rFonts w:cstheme="minorHAnsi"/>
        </w:rPr>
        <w:t xml:space="preserve">should demonstrate the </w:t>
      </w:r>
      <w:r w:rsidR="00925274" w:rsidRPr="00113022">
        <w:rPr>
          <w:rFonts w:cstheme="minorHAnsi"/>
        </w:rPr>
        <w:t xml:space="preserve">Responder's </w:t>
      </w:r>
      <w:r w:rsidRPr="00113022">
        <w:rPr>
          <w:rFonts w:cstheme="minorHAnsi"/>
        </w:rPr>
        <w:t>familiarity with the project elements, its solutions to the problems presented and knowledge of the requested services.</w:t>
      </w:r>
    </w:p>
    <w:p w14:paraId="65791B76" w14:textId="5ED8130C" w:rsidR="006B1CB7" w:rsidRPr="00113022" w:rsidRDefault="005531BC" w:rsidP="001B2AC7">
      <w:pPr>
        <w:pStyle w:val="ListParagraph"/>
        <w:numPr>
          <w:ilvl w:val="0"/>
          <w:numId w:val="8"/>
        </w:numPr>
        <w:ind w:left="720"/>
      </w:pPr>
      <w:r w:rsidRPr="00113022">
        <w:rPr>
          <w:rFonts w:cstheme="minorHAnsi"/>
          <w:b/>
        </w:rPr>
        <w:t xml:space="preserve">Description of the Applicant </w:t>
      </w:r>
      <w:r w:rsidR="004B5EAA" w:rsidRPr="00113022">
        <w:rPr>
          <w:rFonts w:cstheme="minorHAnsi"/>
          <w:b/>
        </w:rPr>
        <w:t>Organization</w:t>
      </w:r>
      <w:r w:rsidRPr="00113022">
        <w:rPr>
          <w:rFonts w:cstheme="minorHAnsi"/>
          <w:b/>
        </w:rPr>
        <w:t>:</w:t>
      </w:r>
      <w:r w:rsidRPr="00113022">
        <w:rPr>
          <w:rFonts w:cstheme="minorHAnsi"/>
        </w:rPr>
        <w:t xml:space="preserve"> This section must include information on</w:t>
      </w:r>
      <w:r w:rsidR="006B1CB7" w:rsidRPr="00113022">
        <w:rPr>
          <w:rFonts w:cstheme="minorHAnsi"/>
        </w:rPr>
        <w:t>:</w:t>
      </w:r>
    </w:p>
    <w:p w14:paraId="1D05EB88" w14:textId="56D88D52" w:rsidR="006B1CB7" w:rsidRPr="00113022" w:rsidRDefault="00E9398C" w:rsidP="001B2AC7">
      <w:pPr>
        <w:pStyle w:val="ListParagraph"/>
        <w:numPr>
          <w:ilvl w:val="0"/>
          <w:numId w:val="5"/>
        </w:numPr>
        <w:ind w:left="1080"/>
      </w:pPr>
      <w:r w:rsidRPr="00113022">
        <w:t>T</w:t>
      </w:r>
      <w:r w:rsidR="005531BC" w:rsidRPr="00113022">
        <w:t xml:space="preserve">he programs and activities of the </w:t>
      </w:r>
      <w:r w:rsidR="004B5EAA" w:rsidRPr="00113022">
        <w:t>organization</w:t>
      </w:r>
      <w:r w:rsidR="005531BC" w:rsidRPr="00113022">
        <w:t xml:space="preserve">, </w:t>
      </w:r>
    </w:p>
    <w:p w14:paraId="60C4A36E" w14:textId="7A7D4B9E" w:rsidR="006B1CB7" w:rsidRPr="00113022" w:rsidRDefault="00E9398C" w:rsidP="001B2AC7">
      <w:pPr>
        <w:pStyle w:val="ListParagraph"/>
        <w:numPr>
          <w:ilvl w:val="0"/>
          <w:numId w:val="5"/>
        </w:numPr>
        <w:ind w:left="1080"/>
      </w:pPr>
      <w:r w:rsidRPr="00113022">
        <w:t>T</w:t>
      </w:r>
      <w:r w:rsidR="005531BC" w:rsidRPr="00113022">
        <w:t xml:space="preserve">he number of people served, </w:t>
      </w:r>
    </w:p>
    <w:p w14:paraId="15236F84" w14:textId="33CAF093" w:rsidR="006B1CB7" w:rsidRPr="00113022" w:rsidRDefault="00E9398C" w:rsidP="001B2AC7">
      <w:pPr>
        <w:pStyle w:val="ListParagraph"/>
        <w:numPr>
          <w:ilvl w:val="0"/>
          <w:numId w:val="5"/>
        </w:numPr>
        <w:ind w:left="1080"/>
      </w:pPr>
      <w:r w:rsidRPr="00113022">
        <w:t>G</w:t>
      </w:r>
      <w:r w:rsidR="005531BC" w:rsidRPr="00113022">
        <w:t xml:space="preserve">eographic area served, </w:t>
      </w:r>
      <w:r w:rsidR="00340B77" w:rsidRPr="00113022">
        <w:t>and</w:t>
      </w:r>
    </w:p>
    <w:p w14:paraId="5C0AD6F5" w14:textId="0B7C11D8" w:rsidR="006B1CB7" w:rsidRPr="00113022" w:rsidRDefault="00E9398C" w:rsidP="001B2AC7">
      <w:pPr>
        <w:pStyle w:val="ListParagraph"/>
        <w:numPr>
          <w:ilvl w:val="0"/>
          <w:numId w:val="5"/>
        </w:numPr>
        <w:spacing w:after="120"/>
        <w:ind w:left="1080"/>
      </w:pPr>
      <w:r w:rsidRPr="00113022">
        <w:t>S</w:t>
      </w:r>
      <w:r w:rsidR="005531BC" w:rsidRPr="00113022">
        <w:t xml:space="preserve">taff experience, and/or programmatic accomplishments.  </w:t>
      </w:r>
    </w:p>
    <w:p w14:paraId="6A8924F7" w14:textId="1B2B722B" w:rsidR="00B06CD4" w:rsidRPr="00113022" w:rsidRDefault="00BE4AA9" w:rsidP="004B5EAA">
      <w:pPr>
        <w:pStyle w:val="CommentText"/>
        <w:spacing w:after="120"/>
        <w:ind w:left="720"/>
      </w:pPr>
      <w:r w:rsidRPr="00113022">
        <w:t xml:space="preserve">You </w:t>
      </w:r>
      <w:r w:rsidR="006B1CB7" w:rsidRPr="00113022">
        <w:t>should i</w:t>
      </w:r>
      <w:r w:rsidR="005531BC" w:rsidRPr="00113022">
        <w:t xml:space="preserve">nclude reasons why </w:t>
      </w:r>
      <w:r w:rsidRPr="00113022">
        <w:t>your</w:t>
      </w:r>
      <w:r w:rsidR="005531BC" w:rsidRPr="00113022">
        <w:t xml:space="preserve"> organization is capable </w:t>
      </w:r>
      <w:r w:rsidR="006B1CB7" w:rsidRPr="00113022">
        <w:t xml:space="preserve">of </w:t>
      </w:r>
      <w:r w:rsidR="005531BC" w:rsidRPr="00113022">
        <w:t xml:space="preserve">effectively </w:t>
      </w:r>
      <w:r w:rsidR="006B1CB7" w:rsidRPr="00113022">
        <w:t>delivering</w:t>
      </w:r>
      <w:r w:rsidR="005531BC" w:rsidRPr="00113022">
        <w:t xml:space="preserve"> the services outlined in the RFP.  Include a brief history of </w:t>
      </w:r>
      <w:r w:rsidR="00340B77" w:rsidRPr="00113022">
        <w:t>the</w:t>
      </w:r>
      <w:r w:rsidR="005531BC" w:rsidRPr="00113022">
        <w:t xml:space="preserve"> organization and all strengths that </w:t>
      </w:r>
      <w:r w:rsidR="00340B77" w:rsidRPr="00113022">
        <w:t>are</w:t>
      </w:r>
      <w:r w:rsidR="005531BC" w:rsidRPr="00113022">
        <w:t xml:space="preserve"> consider</w:t>
      </w:r>
      <w:r w:rsidR="00340B77" w:rsidRPr="00113022">
        <w:t>ed</w:t>
      </w:r>
      <w:r w:rsidR="005531BC" w:rsidRPr="00113022">
        <w:t xml:space="preserve"> an asset to </w:t>
      </w:r>
      <w:r w:rsidR="00340B77" w:rsidRPr="00113022">
        <w:t>the</w:t>
      </w:r>
      <w:r w:rsidR="005531BC" w:rsidRPr="00113022">
        <w:t xml:space="preserve"> program. </w:t>
      </w:r>
      <w:r w:rsidR="0012633B" w:rsidRPr="00113022">
        <w:t xml:space="preserve">You </w:t>
      </w:r>
      <w:r w:rsidR="005531BC" w:rsidRPr="00113022">
        <w:t>should demonstrate the length, depth, a</w:t>
      </w:r>
      <w:r w:rsidR="00340B77" w:rsidRPr="00113022">
        <w:t>nd</w:t>
      </w:r>
      <w:r w:rsidR="005531BC" w:rsidRPr="00113022">
        <w:t xml:space="preserve"> applicability of all prior experience in providing the requested services</w:t>
      </w:r>
      <w:r w:rsidR="00135CA1" w:rsidRPr="00113022">
        <w:t xml:space="preserve">, </w:t>
      </w:r>
      <w:r w:rsidR="005531BC" w:rsidRPr="00113022">
        <w:t>the skill and experience of lead staff</w:t>
      </w:r>
      <w:r w:rsidR="00135CA1" w:rsidRPr="00113022">
        <w:t>,</w:t>
      </w:r>
      <w:r w:rsidR="005531BC" w:rsidRPr="00113022">
        <w:t xml:space="preserve"> and designate a project manager with experience in planning and providing the proposed services.</w:t>
      </w:r>
    </w:p>
    <w:p w14:paraId="047A1343" w14:textId="308493F2" w:rsidR="00E31F57" w:rsidRPr="00113022" w:rsidRDefault="00E31F57">
      <w:pPr>
        <w:spacing w:after="120"/>
        <w:ind w:left="720"/>
      </w:pPr>
      <w:r w:rsidRPr="00113022">
        <w:rPr>
          <w:rFonts w:cstheme="minorHAnsi"/>
        </w:rPr>
        <w:t xml:space="preserve">As a component of its response, </w:t>
      </w:r>
      <w:r w:rsidRPr="00113022">
        <w:rPr>
          <w:rFonts w:cs="Arial"/>
        </w:rPr>
        <w:t xml:space="preserve">Responder may explain how its staff and leadership are reflective of the community, </w:t>
      </w:r>
      <w:r w:rsidR="00260947" w:rsidRPr="00113022">
        <w:rPr>
          <w:rFonts w:cs="Arial"/>
        </w:rPr>
        <w:t>culturally competent</w:t>
      </w:r>
      <w:r w:rsidRPr="00113022">
        <w:rPr>
          <w:rFonts w:cs="Arial"/>
        </w:rPr>
        <w:t xml:space="preserve">, and responsive to the population(s) being served (see next section). </w:t>
      </w:r>
      <w:r w:rsidRPr="00113022">
        <w:t>Identify the plan, including that related to staff recruitment and retention, for improving community ties, rapport, and engagement.</w:t>
      </w:r>
    </w:p>
    <w:p w14:paraId="771FFCFB" w14:textId="48081962" w:rsidR="00E94576" w:rsidRPr="00113022" w:rsidRDefault="00E94576" w:rsidP="009B1D75">
      <w:pPr>
        <w:spacing w:after="120"/>
        <w:ind w:left="720" w:hanging="360"/>
      </w:pPr>
      <w:r w:rsidRPr="00113022">
        <w:rPr>
          <w:rFonts w:cstheme="minorHAnsi"/>
          <w:b/>
        </w:rPr>
        <w:t>4.</w:t>
      </w:r>
      <w:r w:rsidR="009B1D75">
        <w:rPr>
          <w:rFonts w:cstheme="minorHAnsi"/>
          <w:b/>
        </w:rPr>
        <w:tab/>
      </w:r>
      <w:r w:rsidR="00A761AE" w:rsidRPr="00113022">
        <w:rPr>
          <w:rFonts w:cstheme="minorHAnsi"/>
          <w:b/>
        </w:rPr>
        <w:t>Description of Target Population:</w:t>
      </w:r>
      <w:r w:rsidR="00A761AE" w:rsidRPr="00113022">
        <w:rPr>
          <w:rFonts w:cstheme="minorHAnsi"/>
        </w:rPr>
        <w:t xml:space="preserve"> </w:t>
      </w:r>
      <w:r w:rsidRPr="00113022">
        <w:t xml:space="preserve">It is the policy of the State of Minnesota to ensure fairness, precision, equity and consistency in competitive grant awards.  This includes implementing </w:t>
      </w:r>
      <w:r w:rsidRPr="00113022">
        <w:lastRenderedPageBreak/>
        <w:t xml:space="preserve">diversity and inclusion in grant-making.  </w:t>
      </w:r>
      <w:hyperlink r:id="rId24" w:history="1">
        <w:r w:rsidRPr="00113022">
          <w:rPr>
            <w:rStyle w:val="Hyperlink"/>
          </w:rPr>
          <w:t>Policy 08-02</w:t>
        </w:r>
      </w:hyperlink>
      <w:r w:rsidRPr="00113022">
        <w:t xml:space="preserve"> </w:t>
      </w:r>
      <w:r w:rsidRPr="00113022">
        <w:rPr>
          <w:rStyle w:val="Hyperlink"/>
          <w:color w:val="auto"/>
          <w:u w:val="none"/>
        </w:rPr>
        <w:t xml:space="preserve">establishes the expectation that grant programs intentionally identify how the grant serves diverse populations, especially populations experiencing </w:t>
      </w:r>
      <w:r w:rsidRPr="00113022">
        <w:t xml:space="preserve">inequities and/or disparities.  </w:t>
      </w:r>
    </w:p>
    <w:p w14:paraId="21391B3A" w14:textId="77777777" w:rsidR="00E94576" w:rsidRPr="00113022" w:rsidRDefault="00E94576" w:rsidP="00F2776D">
      <w:pPr>
        <w:spacing w:after="120"/>
        <w:ind w:firstLine="720"/>
      </w:pPr>
      <w:r w:rsidRPr="00113022">
        <w:t>This grant will serve:</w:t>
      </w:r>
    </w:p>
    <w:p w14:paraId="74D813B2" w14:textId="0411E70B" w:rsidR="007D1A57" w:rsidRPr="002453C9" w:rsidRDefault="007D1A57" w:rsidP="007D1A57">
      <w:pPr>
        <w:pStyle w:val="ListParagraph"/>
        <w:numPr>
          <w:ilvl w:val="0"/>
          <w:numId w:val="11"/>
        </w:numPr>
        <w:spacing w:after="120" w:line="240" w:lineRule="auto"/>
        <w:contextualSpacing w:val="0"/>
      </w:pPr>
      <w:r w:rsidRPr="00113022">
        <w:t>Children and their families that are currently involved in child welfare or at risk of involvement in child welfare. These families may meet the current FFPS</w:t>
      </w:r>
      <w:r w:rsidRPr="002453C9">
        <w:t xml:space="preserve">A eligibility criteria which includes children with an in-home open child protection case or are pregnant or parenting youth in foster </w:t>
      </w:r>
      <w:r w:rsidR="00EA66B8" w:rsidRPr="002453C9">
        <w:t>care</w:t>
      </w:r>
      <w:r w:rsidR="00EA66B8">
        <w:t xml:space="preserve"> but</w:t>
      </w:r>
      <w:r>
        <w:t xml:space="preserve"> is not limited to these families.</w:t>
      </w:r>
    </w:p>
    <w:p w14:paraId="2078954B" w14:textId="77777777" w:rsidR="007D1A57" w:rsidRPr="00507918" w:rsidRDefault="00E568A3" w:rsidP="007D1A57">
      <w:pPr>
        <w:pStyle w:val="ListParagraph"/>
        <w:numPr>
          <w:ilvl w:val="0"/>
          <w:numId w:val="11"/>
        </w:numPr>
        <w:spacing w:after="120" w:line="240" w:lineRule="auto"/>
        <w:contextualSpacing w:val="0"/>
      </w:pPr>
      <w:sdt>
        <w:sdtPr>
          <w:id w:val="-41061773"/>
        </w:sdtPr>
        <w:sdtEndPr/>
        <w:sdtContent>
          <w:r w:rsidR="007D1A57" w:rsidRPr="002453C9">
            <w:t xml:space="preserve">Children and their families with a priority of serving the child population who is disproportionately experiencing child welfare or child protection which include: children and their families who identify as American Indian/Alaskan Native, African American/Black, and 2+ races. </w:t>
          </w:r>
        </w:sdtContent>
      </w:sdt>
    </w:p>
    <w:p w14:paraId="052AB504" w14:textId="77777777" w:rsidR="00E94576" w:rsidRDefault="00E94576" w:rsidP="00F2776D">
      <w:pPr>
        <w:spacing w:after="120"/>
        <w:ind w:firstLine="720"/>
      </w:pPr>
      <w:r w:rsidRPr="00324F98">
        <w:t xml:space="preserve">Grant outcomes </w:t>
      </w:r>
      <w:r>
        <w:t xml:space="preserve">will </w:t>
      </w:r>
      <w:r w:rsidRPr="00324F98">
        <w:t>include</w:t>
      </w:r>
      <w:r>
        <w:t>:</w:t>
      </w:r>
    </w:p>
    <w:p w14:paraId="76ADBF85" w14:textId="77777777" w:rsidR="0073189F" w:rsidRPr="002453C9" w:rsidRDefault="0073189F" w:rsidP="0073189F">
      <w:pPr>
        <w:pStyle w:val="ListParagraph"/>
        <w:numPr>
          <w:ilvl w:val="0"/>
          <w:numId w:val="11"/>
        </w:numPr>
        <w:spacing w:after="240"/>
      </w:pPr>
      <w:r w:rsidRPr="002453C9">
        <w:t xml:space="preserve">Use of </w:t>
      </w:r>
      <w:r>
        <w:t>prevention services to prevent out of home placement and child welfare involvement</w:t>
      </w:r>
      <w:r w:rsidRPr="002453C9">
        <w:t xml:space="preserve">; </w:t>
      </w:r>
    </w:p>
    <w:p w14:paraId="075F8D31" w14:textId="5759CAAC" w:rsidR="00E94576" w:rsidRPr="0073189F" w:rsidRDefault="0073189F" w:rsidP="0073189F">
      <w:pPr>
        <w:pStyle w:val="ListParagraph"/>
        <w:numPr>
          <w:ilvl w:val="0"/>
          <w:numId w:val="11"/>
        </w:numPr>
        <w:spacing w:after="240"/>
      </w:pPr>
      <w:r>
        <w:t>Established or strengthened partnerships between the community-based organization and county or Tribal child welfare agency when applicable;</w:t>
      </w:r>
    </w:p>
    <w:p w14:paraId="55A1C9C2" w14:textId="4B4B20BE" w:rsidR="00071E47" w:rsidRDefault="00A761AE" w:rsidP="00E94576">
      <w:pPr>
        <w:pStyle w:val="CommentText"/>
        <w:spacing w:after="120"/>
        <w:ind w:left="720"/>
      </w:pPr>
      <w:r w:rsidRPr="005531BC">
        <w:rPr>
          <w:rFonts w:cstheme="minorHAnsi"/>
        </w:rPr>
        <w:t xml:space="preserve">Describe the level of need for services in </w:t>
      </w:r>
      <w:r w:rsidR="00603326">
        <w:rPr>
          <w:rFonts w:cstheme="minorHAnsi"/>
        </w:rPr>
        <w:t>the</w:t>
      </w:r>
      <w:r w:rsidRPr="005531BC">
        <w:rPr>
          <w:rFonts w:cstheme="minorHAnsi"/>
        </w:rPr>
        <w:t xml:space="preserve"> community and what group or groups of individuals will be targeted for services by the </w:t>
      </w:r>
      <w:r w:rsidR="00CD5797">
        <w:rPr>
          <w:rFonts w:cstheme="minorHAnsi"/>
        </w:rPr>
        <w:t xml:space="preserve">Responder’s </w:t>
      </w:r>
      <w:r w:rsidRPr="005531BC">
        <w:rPr>
          <w:rFonts w:cstheme="minorHAnsi"/>
        </w:rPr>
        <w:t xml:space="preserve">program.  </w:t>
      </w:r>
      <w:r w:rsidR="00354D9D">
        <w:rPr>
          <w:rFonts w:cstheme="minorHAnsi"/>
        </w:rPr>
        <w:t xml:space="preserve">Describe how </w:t>
      </w:r>
      <w:r w:rsidR="00603326">
        <w:rPr>
          <w:rFonts w:cstheme="minorHAnsi"/>
        </w:rPr>
        <w:t>Responder’s</w:t>
      </w:r>
      <w:r w:rsidR="00354D9D">
        <w:rPr>
          <w:rFonts w:cstheme="minorHAnsi"/>
        </w:rPr>
        <w:t xml:space="preserve"> program will serve diverse populations, and especially populations experiencing inequities and/or disparities in this area. Be sure to address any underserved populations specifically identified in this RFP. </w:t>
      </w:r>
      <w:r w:rsidRPr="005531BC">
        <w:rPr>
          <w:rFonts w:cstheme="minorHAnsi"/>
        </w:rPr>
        <w:t xml:space="preserve">Discuss whether </w:t>
      </w:r>
      <w:r w:rsidR="00603326">
        <w:rPr>
          <w:rFonts w:cstheme="minorHAnsi"/>
        </w:rPr>
        <w:t>the</w:t>
      </w:r>
      <w:r w:rsidRPr="005531BC">
        <w:rPr>
          <w:rFonts w:cstheme="minorHAnsi"/>
        </w:rPr>
        <w:t xml:space="preserve"> program and activities will have a local, regional or statewide impact</w:t>
      </w:r>
      <w:r w:rsidR="00211A1A">
        <w:rPr>
          <w:rFonts w:cstheme="minorHAnsi"/>
        </w:rPr>
        <w:t>,</w:t>
      </w:r>
      <w:r w:rsidRPr="005531BC">
        <w:rPr>
          <w:rFonts w:cstheme="minorHAnsi"/>
        </w:rPr>
        <w:t xml:space="preserve"> and whether they will serve low- and moderate-income individuals and families.  </w:t>
      </w:r>
      <w:r w:rsidR="00797D56">
        <w:t>Describe the services provided and outreach methods that will be used to effectively reach</w:t>
      </w:r>
      <w:r w:rsidR="00354D9D">
        <w:t xml:space="preserve"> the</w:t>
      </w:r>
      <w:r w:rsidR="00797D56">
        <w:t xml:space="preserve"> target population.  Include </w:t>
      </w:r>
      <w:r w:rsidR="00400EE4">
        <w:t xml:space="preserve">a </w:t>
      </w:r>
      <w:r w:rsidR="00797D56">
        <w:t>description of referral systems, staff experience, and other methodologies to reach the target population.</w:t>
      </w:r>
      <w:r w:rsidRPr="005531BC">
        <w:rPr>
          <w:rFonts w:cstheme="minorHAnsi"/>
        </w:rPr>
        <w:t xml:space="preserve"> </w:t>
      </w:r>
      <w:r w:rsidR="00797D56" w:rsidRPr="00797D56">
        <w:t xml:space="preserve">Discuss how </w:t>
      </w:r>
      <w:r w:rsidR="00603326">
        <w:t>the</w:t>
      </w:r>
      <w:r w:rsidR="00797D56" w:rsidRPr="00797D56">
        <w:t xml:space="preserve"> programs and activities will positively impact the target population</w:t>
      </w:r>
      <w:r w:rsidR="00797D56">
        <w:t xml:space="preserve">; </w:t>
      </w:r>
      <w:r w:rsidR="00603326">
        <w:t>Responder</w:t>
      </w:r>
      <w:r w:rsidR="00797D56">
        <w:t xml:space="preserve"> may provide examples, performance measures, and desired outcomes.  </w:t>
      </w:r>
    </w:p>
    <w:p w14:paraId="03FC0ED5" w14:textId="59DCE3FB" w:rsidR="00A17824" w:rsidRPr="005531BC" w:rsidRDefault="005531BC" w:rsidP="009B1D75">
      <w:pPr>
        <w:pStyle w:val="ListParagraph"/>
        <w:numPr>
          <w:ilvl w:val="0"/>
          <w:numId w:val="19"/>
        </w:numPr>
        <w:spacing w:after="120"/>
        <w:ind w:left="720"/>
        <w:contextualSpacing w:val="0"/>
      </w:pPr>
      <w:r w:rsidRPr="00AB5948">
        <w:rPr>
          <w:rFonts w:cstheme="minorHAnsi"/>
          <w:b/>
        </w:rPr>
        <w:t xml:space="preserve">Project </w:t>
      </w:r>
      <w:r w:rsidR="00071E47" w:rsidRPr="00706959">
        <w:rPr>
          <w:rFonts w:cstheme="minorHAnsi"/>
          <w:b/>
        </w:rPr>
        <w:t>G</w:t>
      </w:r>
      <w:r w:rsidRPr="00706959">
        <w:rPr>
          <w:rFonts w:cstheme="minorHAnsi"/>
          <w:b/>
        </w:rPr>
        <w:t xml:space="preserve">oals and </w:t>
      </w:r>
      <w:r w:rsidR="00071E47" w:rsidRPr="006F6D59">
        <w:rPr>
          <w:rFonts w:cstheme="minorHAnsi"/>
          <w:b/>
        </w:rPr>
        <w:t>O</w:t>
      </w:r>
      <w:r w:rsidRPr="004F0E42">
        <w:rPr>
          <w:rFonts w:cstheme="minorHAnsi"/>
          <w:b/>
        </w:rPr>
        <w:t xml:space="preserve">bjectives: </w:t>
      </w:r>
      <w:r w:rsidRPr="004F0E42">
        <w:rPr>
          <w:rFonts w:cstheme="minorHAnsi"/>
        </w:rPr>
        <w:t xml:space="preserve">This section should clearly define and discuss the goals and objectives of the project.  Propose and describe specific milestones and outcomes that will be used to demonstrate the program’s effectiveness. </w:t>
      </w:r>
    </w:p>
    <w:p w14:paraId="27311A05" w14:textId="5316477F" w:rsidR="005531BC" w:rsidRPr="005531BC" w:rsidRDefault="005531BC" w:rsidP="009B1D75">
      <w:pPr>
        <w:pStyle w:val="ListParagraph"/>
        <w:numPr>
          <w:ilvl w:val="0"/>
          <w:numId w:val="19"/>
        </w:numPr>
        <w:spacing w:after="120"/>
        <w:ind w:left="720"/>
        <w:contextualSpacing w:val="0"/>
      </w:pPr>
      <w:r w:rsidRPr="00936F47">
        <w:rPr>
          <w:rFonts w:cstheme="minorHAnsi"/>
          <w:b/>
        </w:rPr>
        <w:t xml:space="preserve">Project Activities and </w:t>
      </w:r>
      <w:r w:rsidR="00340B77" w:rsidRPr="00936F47">
        <w:rPr>
          <w:rFonts w:cstheme="minorHAnsi"/>
          <w:b/>
        </w:rPr>
        <w:t>Work Plan</w:t>
      </w:r>
      <w:r w:rsidRPr="00936F47">
        <w:rPr>
          <w:rFonts w:cstheme="minorHAnsi"/>
          <w:b/>
        </w:rPr>
        <w:t>:</w:t>
      </w:r>
      <w:r w:rsidRPr="00AB5948">
        <w:rPr>
          <w:rFonts w:cstheme="minorHAnsi"/>
        </w:rPr>
        <w:t xml:space="preserve"> All </w:t>
      </w:r>
      <w:r w:rsidR="002D6BCD">
        <w:rPr>
          <w:rFonts w:cstheme="minorHAnsi"/>
        </w:rPr>
        <w:t>Proposal</w:t>
      </w:r>
      <w:r w:rsidRPr="00706959">
        <w:rPr>
          <w:rFonts w:cstheme="minorHAnsi"/>
        </w:rPr>
        <w:t xml:space="preserve">s submitted under this RFP must address, in sufficient detail, how the </w:t>
      </w:r>
      <w:r w:rsidR="00734D65" w:rsidRPr="006F6D59">
        <w:rPr>
          <w:rFonts w:cstheme="minorHAnsi"/>
        </w:rPr>
        <w:t>R</w:t>
      </w:r>
      <w:r w:rsidRPr="006F6D59">
        <w:rPr>
          <w:rFonts w:cstheme="minorHAnsi"/>
        </w:rPr>
        <w:t>esponder will fulfill the expected outcomes and features set forth above.  Simply repeating the outcomes and features and asserting that they will be performed is not an acceptable response. This section sh</w:t>
      </w:r>
      <w:r w:rsidRPr="004F0E42">
        <w:rPr>
          <w:rFonts w:cstheme="minorHAnsi"/>
        </w:rPr>
        <w:t>ould detail how the project will be carried out in an effective and efficient manner, including who will be involved, what resources are required, target dates for project activities and the timeframe for completion.  Provide a description of the program design you propose to implement.</w:t>
      </w:r>
      <w:r w:rsidR="002B012A" w:rsidRPr="004F0E42">
        <w:rPr>
          <w:rFonts w:cstheme="minorHAnsi"/>
        </w:rPr>
        <w:t xml:space="preserve"> See attached </w:t>
      </w:r>
      <w:r w:rsidR="00BD02CC" w:rsidRPr="003B5AAC">
        <w:rPr>
          <w:rFonts w:cstheme="minorHAnsi"/>
        </w:rPr>
        <w:t xml:space="preserve">template </w:t>
      </w:r>
      <w:r w:rsidR="002B012A" w:rsidRPr="003B5AAC">
        <w:rPr>
          <w:rFonts w:cstheme="minorHAnsi"/>
        </w:rPr>
        <w:t>Work Plan</w:t>
      </w:r>
      <w:r w:rsidR="00BD02CC" w:rsidRPr="00AB5948">
        <w:rPr>
          <w:rFonts w:cstheme="minorHAnsi"/>
        </w:rPr>
        <w:t xml:space="preserve"> in Appendix</w:t>
      </w:r>
      <w:r w:rsidR="005E5DA3">
        <w:rPr>
          <w:rFonts w:cstheme="minorHAnsi"/>
        </w:rPr>
        <w:t xml:space="preserve"> </w:t>
      </w:r>
      <w:sdt>
        <w:sdtPr>
          <w:rPr>
            <w:rFonts w:cstheme="minorHAnsi"/>
          </w:rPr>
          <w:id w:val="97076582"/>
          <w:placeholder>
            <w:docPart w:val="E492101AAE9240D2B577C9DF6BBB60C7"/>
          </w:placeholder>
          <w:text/>
        </w:sdtPr>
        <w:sdtEndPr/>
        <w:sdtContent>
          <w:r w:rsidR="00742E9A">
            <w:rPr>
              <w:rFonts w:cstheme="minorHAnsi"/>
            </w:rPr>
            <w:t>D</w:t>
          </w:r>
        </w:sdtContent>
      </w:sdt>
      <w:r w:rsidR="002B012A" w:rsidRPr="00AB5948">
        <w:rPr>
          <w:rFonts w:cstheme="minorHAnsi"/>
        </w:rPr>
        <w:t>.</w:t>
      </w:r>
    </w:p>
    <w:p w14:paraId="5CF6DB72" w14:textId="1CB8FD61" w:rsidR="005531BC" w:rsidRPr="005531BC" w:rsidRDefault="005531BC" w:rsidP="009B1D75">
      <w:pPr>
        <w:pStyle w:val="ListParagraph"/>
        <w:numPr>
          <w:ilvl w:val="0"/>
          <w:numId w:val="19"/>
        </w:numPr>
        <w:spacing w:after="120"/>
        <w:ind w:left="720"/>
        <w:contextualSpacing w:val="0"/>
      </w:pPr>
      <w:r w:rsidRPr="00AB5948">
        <w:rPr>
          <w:rFonts w:cstheme="minorHAnsi"/>
          <w:b/>
        </w:rPr>
        <w:lastRenderedPageBreak/>
        <w:t xml:space="preserve">Evaluation </w:t>
      </w:r>
      <w:r w:rsidR="00071E47" w:rsidRPr="002A55A3">
        <w:rPr>
          <w:rFonts w:cstheme="minorHAnsi"/>
          <w:b/>
        </w:rPr>
        <w:t>P</w:t>
      </w:r>
      <w:r w:rsidRPr="00706959">
        <w:rPr>
          <w:rFonts w:cstheme="minorHAnsi"/>
          <w:b/>
        </w:rPr>
        <w:t>lan:</w:t>
      </w:r>
      <w:r w:rsidRPr="00706959">
        <w:rPr>
          <w:rFonts w:cstheme="minorHAnsi"/>
        </w:rPr>
        <w:t xml:space="preserve"> </w:t>
      </w:r>
      <w:r w:rsidR="00BD02CC" w:rsidRPr="00706959">
        <w:rPr>
          <w:rFonts w:cstheme="minorHAnsi"/>
        </w:rPr>
        <w:t xml:space="preserve">The </w:t>
      </w:r>
      <w:r w:rsidR="00BA3D61" w:rsidRPr="006F6D59">
        <w:rPr>
          <w:rFonts w:cstheme="minorHAnsi"/>
        </w:rPr>
        <w:t>STATE</w:t>
      </w:r>
      <w:r w:rsidRPr="004F0E42">
        <w:rPr>
          <w:rFonts w:cstheme="minorHAnsi"/>
        </w:rPr>
        <w:t xml:space="preserve"> is committed to funding services that produce a measurable result for the people of Minnesota.  A successful </w:t>
      </w:r>
      <w:r w:rsidR="00734D65" w:rsidRPr="003B5AAC">
        <w:rPr>
          <w:rFonts w:cstheme="minorHAnsi"/>
        </w:rPr>
        <w:t>R</w:t>
      </w:r>
      <w:r w:rsidRPr="003B5AAC">
        <w:rPr>
          <w:rFonts w:cstheme="minorHAnsi"/>
        </w:rPr>
        <w:t xml:space="preserve">esponder must develop indicators of the success and effectiveness of the program and be able to measure and evaluate them to determine outcomes. </w:t>
      </w:r>
      <w:r w:rsidRPr="00EE089E">
        <w:rPr>
          <w:rFonts w:cstheme="minorHAnsi"/>
        </w:rPr>
        <w:t xml:space="preserve"> This section should describe the methods and criteria that will be used to measure whether the project goals and objectives have been achieved. </w:t>
      </w:r>
    </w:p>
    <w:p w14:paraId="2DB2AD1D" w14:textId="4AA978D5" w:rsidR="007049ED" w:rsidRPr="00B164CA" w:rsidRDefault="005531BC" w:rsidP="009B1D75">
      <w:pPr>
        <w:pStyle w:val="ListParagraph"/>
        <w:numPr>
          <w:ilvl w:val="0"/>
          <w:numId w:val="19"/>
        </w:numPr>
        <w:spacing w:after="120"/>
        <w:ind w:left="720"/>
        <w:contextualSpacing w:val="0"/>
        <w:rPr>
          <w:rFonts w:cstheme="minorHAnsi"/>
        </w:rPr>
      </w:pPr>
      <w:r w:rsidRPr="00AB5948">
        <w:rPr>
          <w:rFonts w:cstheme="minorHAnsi"/>
          <w:b/>
        </w:rPr>
        <w:t xml:space="preserve">Budget </w:t>
      </w:r>
      <w:r w:rsidR="00071E47" w:rsidRPr="002A55A3">
        <w:rPr>
          <w:rFonts w:cstheme="minorHAnsi"/>
          <w:b/>
        </w:rPr>
        <w:t>P</w:t>
      </w:r>
      <w:r w:rsidRPr="00706959">
        <w:rPr>
          <w:rFonts w:cstheme="minorHAnsi"/>
          <w:b/>
        </w:rPr>
        <w:t>roposal:</w:t>
      </w:r>
      <w:r w:rsidRPr="00706959">
        <w:rPr>
          <w:rFonts w:cstheme="minorHAnsi"/>
        </w:rPr>
        <w:t xml:space="preserve"> This section should specify the grant amount requested and detail all expenses for the proposed project.</w:t>
      </w:r>
      <w:r w:rsidRPr="006F6D59">
        <w:rPr>
          <w:rFonts w:cstheme="minorHAnsi"/>
        </w:rPr>
        <w:t xml:space="preserve"> </w:t>
      </w:r>
      <w:r w:rsidR="00330EF5" w:rsidRPr="006F6D59">
        <w:rPr>
          <w:rFonts w:cstheme="minorHAnsi"/>
        </w:rPr>
        <w:t>Describe and e</w:t>
      </w:r>
      <w:r w:rsidR="007049ED" w:rsidRPr="004F0E42">
        <w:rPr>
          <w:rFonts w:cstheme="minorHAnsi"/>
        </w:rPr>
        <w:t xml:space="preserve">xplain the proposed use of the grant funds and </w:t>
      </w:r>
      <w:r w:rsidR="00330EF5" w:rsidRPr="003B5AAC">
        <w:rPr>
          <w:rFonts w:cstheme="minorHAnsi"/>
        </w:rPr>
        <w:t xml:space="preserve">any applicable </w:t>
      </w:r>
      <w:r w:rsidR="007049ED" w:rsidRPr="003B5AAC">
        <w:rPr>
          <w:rFonts w:cstheme="minorHAnsi"/>
        </w:rPr>
        <w:t>matching funds.</w:t>
      </w:r>
      <w:r w:rsidR="009B2930" w:rsidRPr="003B5AAC">
        <w:rPr>
          <w:rFonts w:cstheme="minorHAnsi"/>
        </w:rPr>
        <w:t xml:space="preserve"> </w:t>
      </w:r>
      <w:r w:rsidRPr="00AB5948">
        <w:rPr>
          <w:rFonts w:cstheme="minorHAnsi"/>
        </w:rPr>
        <w:t xml:space="preserve"> Identify</w:t>
      </w:r>
      <w:r w:rsidR="009B2930" w:rsidRPr="00AB5948">
        <w:rPr>
          <w:rFonts w:cstheme="minorHAnsi"/>
        </w:rPr>
        <w:t xml:space="preserve"> </w:t>
      </w:r>
      <w:r w:rsidR="003B48D3">
        <w:rPr>
          <w:rFonts w:cstheme="minorHAnsi"/>
        </w:rPr>
        <w:t>supporting</w:t>
      </w:r>
      <w:r w:rsidRPr="00706959">
        <w:rPr>
          <w:rFonts w:cstheme="minorHAnsi"/>
        </w:rPr>
        <w:t xml:space="preserve"> services</w:t>
      </w:r>
      <w:r w:rsidR="009B2930" w:rsidRPr="004F0E42">
        <w:rPr>
          <w:rFonts w:cstheme="minorHAnsi"/>
        </w:rPr>
        <w:t>, associated</w:t>
      </w:r>
      <w:r w:rsidRPr="003B5AAC">
        <w:rPr>
          <w:rFonts w:cstheme="minorHAnsi"/>
        </w:rPr>
        <w:t xml:space="preserve"> costs </w:t>
      </w:r>
      <w:r w:rsidRPr="00EE089E">
        <w:rPr>
          <w:rFonts w:cstheme="minorHAnsi"/>
        </w:rPr>
        <w:t xml:space="preserve">and which components are essential to delivering minimum quality services.  Include a budget narrative for the applicant and each subcontracting </w:t>
      </w:r>
      <w:r w:rsidR="003B48D3">
        <w:rPr>
          <w:rFonts w:cstheme="minorHAnsi"/>
        </w:rPr>
        <w:t>entity</w:t>
      </w:r>
      <w:r w:rsidRPr="00EE089E">
        <w:rPr>
          <w:rFonts w:cstheme="minorHAnsi"/>
        </w:rPr>
        <w:t xml:space="preserve">. </w:t>
      </w:r>
      <w:r w:rsidR="000B2C71" w:rsidRPr="006D7BEF">
        <w:rPr>
          <w:rFonts w:cstheme="minorHAnsi"/>
        </w:rPr>
        <w:t>The</w:t>
      </w:r>
      <w:r w:rsidRPr="006D7BEF">
        <w:rPr>
          <w:rFonts w:cstheme="minorHAnsi"/>
        </w:rPr>
        <w:t xml:space="preserve"> explanation should provide sufficient detail to justify the total amount budgeted in each category. </w:t>
      </w:r>
      <w:r w:rsidRPr="00945850">
        <w:rPr>
          <w:rFonts w:cstheme="minorHAnsi"/>
        </w:rPr>
        <w:t xml:space="preserve">The program budget must be complete and reasonable, must </w:t>
      </w:r>
      <w:r w:rsidR="007049ED" w:rsidRPr="003949F9">
        <w:rPr>
          <w:rFonts w:cstheme="minorHAnsi"/>
        </w:rPr>
        <w:t xml:space="preserve">correspond </w:t>
      </w:r>
      <w:r w:rsidRPr="003949F9">
        <w:rPr>
          <w:rFonts w:cstheme="minorHAnsi"/>
        </w:rPr>
        <w:t>to the proposed program activities, and must specify how the</w:t>
      </w:r>
      <w:r w:rsidRPr="00B164CA">
        <w:rPr>
          <w:rFonts w:cstheme="minorHAnsi"/>
        </w:rPr>
        <w:t xml:space="preserve"> amounts for each budget item were determined.  </w:t>
      </w:r>
    </w:p>
    <w:p w14:paraId="0CF0A740" w14:textId="777FC90A" w:rsidR="005531BC" w:rsidRDefault="005531BC" w:rsidP="00DE7B82">
      <w:pPr>
        <w:spacing w:after="120"/>
        <w:ind w:left="720"/>
        <w:rPr>
          <w:rFonts w:cstheme="minorHAnsi"/>
        </w:rPr>
      </w:pPr>
      <w:r w:rsidRPr="005531BC">
        <w:rPr>
          <w:rFonts w:cstheme="minorHAnsi"/>
        </w:rPr>
        <w:t>Responders are encouraged to apply for only the amount needed for their proposed programs.  The total available funds will not necessarily be divided equally, nor will selected applicants be guaranteed the entire amount requested.  Budget proposals will be judged on efficient use of funds (that is, funds are being spent on direct services versus administrative costs, as detailed in their budget proposal) and overall cost-effectiveness.</w:t>
      </w:r>
      <w:r w:rsidR="00926318">
        <w:rPr>
          <w:rFonts w:cstheme="minorHAnsi"/>
        </w:rPr>
        <w:t xml:space="preserve"> S</w:t>
      </w:r>
      <w:r w:rsidR="00FF3F33">
        <w:rPr>
          <w:rFonts w:cstheme="minorHAnsi"/>
        </w:rPr>
        <w:t>ubmit the Budget proposal using the</w:t>
      </w:r>
      <w:r w:rsidR="00926318">
        <w:rPr>
          <w:rFonts w:cstheme="minorHAnsi"/>
        </w:rPr>
        <w:t xml:space="preserve"> attached</w:t>
      </w:r>
      <w:r w:rsidR="00FF3F33">
        <w:rPr>
          <w:rFonts w:cstheme="minorHAnsi"/>
        </w:rPr>
        <w:t xml:space="preserve"> template Budget in Appendix </w:t>
      </w:r>
      <w:sdt>
        <w:sdtPr>
          <w:rPr>
            <w:rFonts w:cstheme="minorHAnsi"/>
          </w:rPr>
          <w:id w:val="1867406814"/>
          <w:placeholder>
            <w:docPart w:val="3A4A300E64FA4483AEF5E6382CEC2D9B"/>
          </w:placeholder>
          <w:text/>
        </w:sdtPr>
        <w:sdtEndPr/>
        <w:sdtContent>
          <w:r w:rsidR="00742E9A">
            <w:rPr>
              <w:rFonts w:cstheme="minorHAnsi"/>
            </w:rPr>
            <w:t>C</w:t>
          </w:r>
        </w:sdtContent>
      </w:sdt>
      <w:r w:rsidR="00FF3F33">
        <w:rPr>
          <w:rFonts w:cstheme="minorHAnsi"/>
        </w:rPr>
        <w:t>.</w:t>
      </w:r>
    </w:p>
    <w:p w14:paraId="2BEB04E5" w14:textId="5526F8AF" w:rsidR="00164468" w:rsidRPr="004B5EAA" w:rsidRDefault="00164468" w:rsidP="009B1D75">
      <w:pPr>
        <w:pStyle w:val="ListParagraph"/>
        <w:numPr>
          <w:ilvl w:val="0"/>
          <w:numId w:val="19"/>
        </w:numPr>
        <w:spacing w:after="0"/>
        <w:rPr>
          <w:rFonts w:cstheme="minorHAnsi"/>
          <w:b/>
        </w:rPr>
      </w:pPr>
      <w:r w:rsidRPr="004B5EAA">
        <w:rPr>
          <w:rFonts w:cstheme="minorHAnsi"/>
          <w:b/>
        </w:rPr>
        <w:t>Professional Responsibility and Data Privacy</w:t>
      </w:r>
      <w:r w:rsidR="00B531FB" w:rsidRPr="004B5EAA">
        <w:rPr>
          <w:rFonts w:cstheme="minorHAnsi"/>
          <w:b/>
        </w:rPr>
        <w:t>:</w:t>
      </w:r>
    </w:p>
    <w:p w14:paraId="2D06030E" w14:textId="5E9FBD0D" w:rsidR="005531BC" w:rsidRPr="00AB5948" w:rsidRDefault="00F95B8F" w:rsidP="00DE7B82">
      <w:pPr>
        <w:pStyle w:val="ListParagraph"/>
        <w:spacing w:after="120"/>
        <w:ind w:firstLine="360"/>
        <w:rPr>
          <w:rFonts w:cstheme="minorHAnsi"/>
        </w:rPr>
      </w:pPr>
      <w:r>
        <w:rPr>
          <w:b/>
        </w:rPr>
        <w:t xml:space="preserve">i.   </w:t>
      </w:r>
      <w:r w:rsidR="005531BC" w:rsidRPr="00AB5948">
        <w:rPr>
          <w:rFonts w:cstheme="minorHAnsi"/>
          <w:b/>
        </w:rPr>
        <w:t>Professional Responsibility:</w:t>
      </w:r>
      <w:r w:rsidR="005531BC" w:rsidRPr="002A55A3">
        <w:rPr>
          <w:rFonts w:cstheme="minorHAnsi"/>
        </w:rPr>
        <w:t xml:space="preserve"> </w:t>
      </w:r>
      <w:r w:rsidR="006F1687" w:rsidRPr="002A55A3">
        <w:rPr>
          <w:rFonts w:cstheme="minorHAnsi"/>
        </w:rPr>
        <w:t xml:space="preserve"> </w:t>
      </w:r>
      <w:r w:rsidR="005531BC" w:rsidRPr="00706959">
        <w:rPr>
          <w:rFonts w:cstheme="minorHAnsi"/>
        </w:rPr>
        <w:t xml:space="preserve">It </w:t>
      </w:r>
      <w:r w:rsidR="005531BC" w:rsidRPr="00AB5948">
        <w:rPr>
          <w:rFonts w:cstheme="minorHAnsi"/>
        </w:rPr>
        <w:t xml:space="preserve">is crucial that </w:t>
      </w:r>
      <w:r w:rsidR="00BA3D61" w:rsidRPr="00AB5948">
        <w:rPr>
          <w:rFonts w:cstheme="minorHAnsi"/>
        </w:rPr>
        <w:t>STATE</w:t>
      </w:r>
      <w:r w:rsidR="005531BC" w:rsidRPr="002A55A3">
        <w:rPr>
          <w:rFonts w:cstheme="minorHAnsi"/>
        </w:rPr>
        <w:t xml:space="preserve"> locate reliable grantees to serve our clients. </w:t>
      </w:r>
      <w:r w:rsidR="005531BC" w:rsidRPr="004F0E42">
        <w:rPr>
          <w:rFonts w:cstheme="minorHAnsi"/>
        </w:rPr>
        <w:t xml:space="preserve">Therefore, </w:t>
      </w:r>
      <w:r w:rsidR="00734D65" w:rsidRPr="003B5AAC">
        <w:rPr>
          <w:rFonts w:cstheme="minorHAnsi"/>
        </w:rPr>
        <w:t>R</w:t>
      </w:r>
      <w:r w:rsidR="005531BC" w:rsidRPr="003B5AAC">
        <w:rPr>
          <w:rFonts w:cstheme="minorHAnsi"/>
        </w:rPr>
        <w:t>esponders</w:t>
      </w:r>
      <w:r w:rsidR="00AC1CAA" w:rsidRPr="003B5AAC">
        <w:rPr>
          <w:rFonts w:cstheme="minorHAnsi"/>
        </w:rPr>
        <w:t xml:space="preserve"> </w:t>
      </w:r>
      <w:r w:rsidR="005531BC" w:rsidRPr="003B5AAC">
        <w:rPr>
          <w:rFonts w:cstheme="minorHAnsi"/>
        </w:rPr>
        <w:t xml:space="preserve">must </w:t>
      </w:r>
      <w:r w:rsidR="0050038A" w:rsidRPr="003B5AAC">
        <w:rPr>
          <w:rFonts w:cstheme="minorHAnsi"/>
        </w:rPr>
        <w:t xml:space="preserve">be professionally responsible and </w:t>
      </w:r>
      <w:r w:rsidR="005531BC" w:rsidRPr="003B5AAC">
        <w:rPr>
          <w:rFonts w:cstheme="minorHAnsi"/>
        </w:rPr>
        <w:t xml:space="preserve">include satisfactory information regarding </w:t>
      </w:r>
      <w:r w:rsidR="0050038A" w:rsidRPr="003B5AAC">
        <w:rPr>
          <w:rFonts w:cstheme="minorHAnsi"/>
        </w:rPr>
        <w:t xml:space="preserve">their </w:t>
      </w:r>
      <w:r w:rsidR="005531BC" w:rsidRPr="003B5AAC">
        <w:rPr>
          <w:rFonts w:cstheme="minorHAnsi"/>
        </w:rPr>
        <w:t>professional responsibility</w:t>
      </w:r>
      <w:r w:rsidR="0050038A" w:rsidRPr="003B5AAC">
        <w:rPr>
          <w:rFonts w:cstheme="minorHAnsi"/>
        </w:rPr>
        <w:t xml:space="preserve"> in their Proposals</w:t>
      </w:r>
      <w:r w:rsidR="005531BC" w:rsidRPr="003B5AAC">
        <w:rPr>
          <w:rFonts w:cstheme="minorHAnsi"/>
        </w:rPr>
        <w:t>.</w:t>
      </w:r>
      <w:r w:rsidR="0035209A" w:rsidRPr="003B5AAC">
        <w:rPr>
          <w:rFonts w:cstheme="minorHAnsi"/>
        </w:rPr>
        <w:t xml:space="preserve"> </w:t>
      </w:r>
      <w:r w:rsidR="0035209A" w:rsidRPr="001A0822">
        <w:rPr>
          <w:rFonts w:cstheme="minorHAnsi"/>
        </w:rPr>
        <w:t xml:space="preserve">Per </w:t>
      </w:r>
      <w:hyperlink r:id="rId25" w:history="1">
        <w:r w:rsidR="0093734C" w:rsidRPr="00EE1BDB">
          <w:rPr>
            <w:rStyle w:val="Hyperlink"/>
            <w:rFonts w:cstheme="minorHAnsi"/>
          </w:rPr>
          <w:t xml:space="preserve">Minnesota </w:t>
        </w:r>
        <w:r w:rsidR="0035209A" w:rsidRPr="00EE1BDB">
          <w:rPr>
            <w:rStyle w:val="Hyperlink"/>
          </w:rPr>
          <w:t>O</w:t>
        </w:r>
        <w:r w:rsidR="006249F8" w:rsidRPr="00EE1BDB">
          <w:rPr>
            <w:rStyle w:val="Hyperlink"/>
          </w:rPr>
          <w:t xml:space="preserve">ffice of </w:t>
        </w:r>
        <w:r w:rsidR="0035209A" w:rsidRPr="00EE1BDB">
          <w:rPr>
            <w:rStyle w:val="Hyperlink"/>
          </w:rPr>
          <w:t>G</w:t>
        </w:r>
        <w:r w:rsidR="006249F8" w:rsidRPr="00EE1BDB">
          <w:rPr>
            <w:rStyle w:val="Hyperlink"/>
          </w:rPr>
          <w:t xml:space="preserve">rant </w:t>
        </w:r>
        <w:r w:rsidR="0035209A" w:rsidRPr="00EE1BDB">
          <w:rPr>
            <w:rStyle w:val="Hyperlink"/>
          </w:rPr>
          <w:t>M</w:t>
        </w:r>
        <w:r w:rsidR="006249F8" w:rsidRPr="00EE1BDB">
          <w:rPr>
            <w:rStyle w:val="Hyperlink"/>
          </w:rPr>
          <w:t xml:space="preserve">anagement </w:t>
        </w:r>
        <w:r w:rsidR="00985D67" w:rsidRPr="00EE1BDB">
          <w:rPr>
            <w:rStyle w:val="Hyperlink"/>
          </w:rPr>
          <w:t>(</w:t>
        </w:r>
        <w:r w:rsidR="006249F8" w:rsidRPr="00EE1BDB">
          <w:rPr>
            <w:rStyle w:val="Hyperlink"/>
          </w:rPr>
          <w:t>OGM)</w:t>
        </w:r>
        <w:r w:rsidR="0035209A" w:rsidRPr="00EE1BDB">
          <w:rPr>
            <w:rStyle w:val="Hyperlink"/>
          </w:rPr>
          <w:t xml:space="preserve"> Polic</w:t>
        </w:r>
        <w:r w:rsidR="007B1A59" w:rsidRPr="00EE1BDB">
          <w:rPr>
            <w:rStyle w:val="Hyperlink"/>
          </w:rPr>
          <w:t>ies</w:t>
        </w:r>
      </w:hyperlink>
      <w:r w:rsidR="0035209A" w:rsidRPr="001A0822">
        <w:t xml:space="preserve"> </w:t>
      </w:r>
      <w:r w:rsidR="00EE1BDB" w:rsidRPr="00EE1BDB">
        <w:t>08-02</w:t>
      </w:r>
      <w:r w:rsidR="003B5AAC" w:rsidRPr="001A0822">
        <w:t xml:space="preserve"> and </w:t>
      </w:r>
      <w:r w:rsidR="00EE1BDB" w:rsidRPr="00EE1BDB">
        <w:t>08-13</w:t>
      </w:r>
      <w:r w:rsidR="0035209A" w:rsidRPr="001A0822">
        <w:t>,</w:t>
      </w:r>
      <w:r w:rsidR="0035209A" w:rsidRPr="005A1EF8">
        <w:t xml:space="preserve"> </w:t>
      </w:r>
      <w:r w:rsidR="0050038A" w:rsidRPr="005A1EF8">
        <w:t xml:space="preserve">Responder’s </w:t>
      </w:r>
      <w:r w:rsidR="0035209A" w:rsidRPr="005A1EF8">
        <w:t xml:space="preserve">past performance as a grantee of </w:t>
      </w:r>
      <w:r w:rsidR="00BA3D61" w:rsidRPr="005A1EF8">
        <w:t>STATE</w:t>
      </w:r>
      <w:r w:rsidR="0035209A" w:rsidRPr="005A1EF8">
        <w:t xml:space="preserve"> </w:t>
      </w:r>
      <w:r w:rsidR="006249F8" w:rsidRPr="005A1EF8">
        <w:t>will</w:t>
      </w:r>
      <w:r w:rsidR="0035209A" w:rsidRPr="005A1EF8">
        <w:t xml:space="preserve"> be considered when evaluating a grant application.</w:t>
      </w:r>
    </w:p>
    <w:p w14:paraId="2E349DE0" w14:textId="39BE9210" w:rsidR="005531BC" w:rsidRPr="005531BC" w:rsidRDefault="005531BC" w:rsidP="005E7B0A">
      <w:pPr>
        <w:spacing w:after="120"/>
        <w:ind w:left="720"/>
        <w:rPr>
          <w:rFonts w:cstheme="minorHAnsi"/>
        </w:rPr>
      </w:pPr>
      <w:r w:rsidRPr="005531BC">
        <w:rPr>
          <w:rFonts w:cstheme="minorHAnsi"/>
        </w:rPr>
        <w:t>Professional responsibility information includes information concerning any complaints filed with or by professional</w:t>
      </w:r>
      <w:r w:rsidR="0050038A">
        <w:rPr>
          <w:rFonts w:cstheme="minorHAnsi"/>
        </w:rPr>
        <w:t>,</w:t>
      </w:r>
      <w:r w:rsidRPr="005531BC">
        <w:rPr>
          <w:rFonts w:cstheme="minorHAnsi"/>
        </w:rPr>
        <w:t xml:space="preserve"> state </w:t>
      </w:r>
      <w:r w:rsidR="0050038A">
        <w:rPr>
          <w:rFonts w:cstheme="minorHAnsi"/>
        </w:rPr>
        <w:t>and/</w:t>
      </w:r>
      <w:r w:rsidRPr="005531BC">
        <w:rPr>
          <w:rFonts w:cstheme="minorHAnsi"/>
        </w:rPr>
        <w:t>or federal licensing/regulatory organizations within the past six years against your organization or employees relating to the provision of services.  If such complaints exist, please include the date of the complaint(s), the nature of the complaint(s), and the resolution/status of the complaint(s), including any disciplinary actions taken.</w:t>
      </w:r>
    </w:p>
    <w:p w14:paraId="1E8E105D" w14:textId="6FA3F54A" w:rsidR="005531BC" w:rsidRPr="005531BC" w:rsidRDefault="005531BC" w:rsidP="005E7B0A">
      <w:pPr>
        <w:spacing w:after="120"/>
        <w:ind w:left="720"/>
        <w:rPr>
          <w:rFonts w:cstheme="minorHAnsi"/>
        </w:rPr>
      </w:pPr>
      <w:r w:rsidRPr="005531BC">
        <w:rPr>
          <w:rFonts w:cstheme="minorHAnsi"/>
        </w:rPr>
        <w:t xml:space="preserve">All </w:t>
      </w:r>
      <w:r w:rsidR="009E7944">
        <w:rPr>
          <w:rFonts w:cstheme="minorHAnsi"/>
        </w:rPr>
        <w:t>Proposal</w:t>
      </w:r>
      <w:r w:rsidRPr="005531BC">
        <w:rPr>
          <w:rFonts w:cstheme="minorHAnsi"/>
        </w:rPr>
        <w:t>s must also include information about litigation</w:t>
      </w:r>
      <w:r w:rsidR="0050038A">
        <w:rPr>
          <w:rFonts w:cstheme="minorHAnsi"/>
        </w:rPr>
        <w:t xml:space="preserve">, pending </w:t>
      </w:r>
      <w:r w:rsidRPr="005531BC">
        <w:rPr>
          <w:rFonts w:cstheme="minorHAnsi"/>
        </w:rPr>
        <w:t>and/or resolved within the past two years</w:t>
      </w:r>
      <w:r w:rsidR="0050038A">
        <w:rPr>
          <w:rFonts w:cstheme="minorHAnsi"/>
        </w:rPr>
        <w:t>,</w:t>
      </w:r>
      <w:r w:rsidRPr="005531BC">
        <w:rPr>
          <w:rFonts w:cstheme="minorHAnsi"/>
        </w:rPr>
        <w:t xml:space="preserve"> that relates to the provision of services by your organization and/or its employees.  If such litigation exists, please include the date of the lawsuit, nature of the lawsuit, the dollar amount being requested as damages, and if resolved, </w:t>
      </w:r>
      <w:r w:rsidR="0050038A">
        <w:rPr>
          <w:rFonts w:cstheme="minorHAnsi"/>
        </w:rPr>
        <w:t>nature of</w:t>
      </w:r>
      <w:r w:rsidR="0050038A" w:rsidRPr="005531BC">
        <w:rPr>
          <w:rFonts w:cstheme="minorHAnsi"/>
        </w:rPr>
        <w:t xml:space="preserve"> </w:t>
      </w:r>
      <w:r w:rsidRPr="005531BC">
        <w:rPr>
          <w:rFonts w:cstheme="minorHAnsi"/>
        </w:rPr>
        <w:t>the resolution (e.g.</w:t>
      </w:r>
      <w:r w:rsidR="00E77EEA">
        <w:rPr>
          <w:rFonts w:cstheme="minorHAnsi"/>
        </w:rPr>
        <w:t>,</w:t>
      </w:r>
      <w:r w:rsidRPr="005531BC">
        <w:rPr>
          <w:rFonts w:cstheme="minorHAnsi"/>
        </w:rPr>
        <w:t xml:space="preserve"> settled, dismissed, withdrawn by plaintiff, verdict for plaintiff with </w:t>
      </w:r>
      <w:r w:rsidR="00E06FAB">
        <w:rPr>
          <w:rFonts w:cstheme="minorHAnsi"/>
        </w:rPr>
        <w:t xml:space="preserve">amount of </w:t>
      </w:r>
      <w:r w:rsidRPr="005531BC">
        <w:rPr>
          <w:rFonts w:cstheme="minorHAnsi"/>
        </w:rPr>
        <w:t xml:space="preserve">damages awarded, verdict for </w:t>
      </w:r>
      <w:r w:rsidR="00734D65">
        <w:rPr>
          <w:rFonts w:cstheme="minorHAnsi"/>
        </w:rPr>
        <w:t>R</w:t>
      </w:r>
      <w:r w:rsidRPr="005531BC">
        <w:rPr>
          <w:rFonts w:cstheme="minorHAnsi"/>
        </w:rPr>
        <w:t>esponder, etc.).</w:t>
      </w:r>
    </w:p>
    <w:p w14:paraId="3C1EEBA9" w14:textId="56F77F74" w:rsidR="005531BC" w:rsidRPr="005531BC" w:rsidRDefault="005531BC" w:rsidP="005E7B0A">
      <w:pPr>
        <w:spacing w:after="120"/>
        <w:ind w:left="720"/>
        <w:rPr>
          <w:rFonts w:cstheme="minorHAnsi"/>
        </w:rPr>
      </w:pPr>
      <w:r w:rsidRPr="005531BC">
        <w:rPr>
          <w:rFonts w:cstheme="minorHAnsi"/>
        </w:rPr>
        <w:t xml:space="preserve">Responder </w:t>
      </w:r>
      <w:r w:rsidR="00025000">
        <w:rPr>
          <w:rFonts w:cstheme="minorHAnsi"/>
        </w:rPr>
        <w:t>may</w:t>
      </w:r>
      <w:r w:rsidRPr="005531BC">
        <w:rPr>
          <w:rFonts w:cstheme="minorHAnsi"/>
        </w:rPr>
        <w:t xml:space="preserve"> submit information which demonstrates recognition of their professional responsibility</w:t>
      </w:r>
      <w:r w:rsidR="00164468">
        <w:rPr>
          <w:rFonts w:cstheme="minorHAnsi"/>
        </w:rPr>
        <w:t>, including references and/or letters of recommendation</w:t>
      </w:r>
      <w:r w:rsidRPr="005531BC">
        <w:rPr>
          <w:rFonts w:cstheme="minorHAnsi"/>
        </w:rPr>
        <w:t xml:space="preserve">.  This may </w:t>
      </w:r>
      <w:r w:rsidR="00164468">
        <w:rPr>
          <w:rFonts w:cstheme="minorHAnsi"/>
        </w:rPr>
        <w:t xml:space="preserve">also </w:t>
      </w:r>
      <w:r w:rsidRPr="005531BC">
        <w:rPr>
          <w:rFonts w:cstheme="minorHAnsi"/>
        </w:rPr>
        <w:t>include awards, certifications, and/or professional memberships.</w:t>
      </w:r>
    </w:p>
    <w:p w14:paraId="6F4933AF" w14:textId="5A9A61C1" w:rsidR="006F1687" w:rsidRDefault="005531BC" w:rsidP="00763B90">
      <w:pPr>
        <w:ind w:left="720"/>
        <w:rPr>
          <w:b/>
        </w:rPr>
      </w:pPr>
      <w:r w:rsidRPr="005531BC">
        <w:rPr>
          <w:rFonts w:cstheme="minorHAnsi"/>
        </w:rPr>
        <w:lastRenderedPageBreak/>
        <w:t xml:space="preserve">The information collected from these inquiries will be used in </w:t>
      </w:r>
      <w:r w:rsidR="00BA3D61">
        <w:rPr>
          <w:rFonts w:cstheme="minorHAnsi"/>
        </w:rPr>
        <w:t>STATE</w:t>
      </w:r>
      <w:r w:rsidRPr="005531BC">
        <w:rPr>
          <w:rFonts w:cstheme="minorHAnsi"/>
        </w:rPr>
        <w:t xml:space="preserve">’s determination of the award of the contract.  It may be shared with other persons within </w:t>
      </w:r>
      <w:r w:rsidR="00391638">
        <w:rPr>
          <w:rFonts w:cstheme="minorHAnsi"/>
        </w:rPr>
        <w:t xml:space="preserve">the Minnesota Department of Human Services </w:t>
      </w:r>
      <w:r w:rsidRPr="005531BC">
        <w:rPr>
          <w:rFonts w:cstheme="minorHAnsi"/>
        </w:rPr>
        <w:t xml:space="preserve">who may be involved in the decision-making process and/or with other persons as authorized by law.  You are not required to provide any of the above information.  However, if you choose not to provide the requested information, your organization’s </w:t>
      </w:r>
      <w:r w:rsidR="009E7944">
        <w:rPr>
          <w:rFonts w:cstheme="minorHAnsi"/>
        </w:rPr>
        <w:t>Proposal</w:t>
      </w:r>
      <w:r w:rsidRPr="005531BC">
        <w:rPr>
          <w:rFonts w:cstheme="minorHAnsi"/>
        </w:rPr>
        <w:t xml:space="preserve"> may be found nonresponsive and given no further consideration.  </w:t>
      </w:r>
      <w:r w:rsidR="00337B78">
        <w:rPr>
          <w:rFonts w:cstheme="minorHAnsi"/>
        </w:rPr>
        <w:t xml:space="preserve">The </w:t>
      </w:r>
      <w:r w:rsidR="00BA3D61">
        <w:rPr>
          <w:rFonts w:cstheme="minorHAnsi"/>
        </w:rPr>
        <w:t>STATE</w:t>
      </w:r>
      <w:r w:rsidRPr="005531BC">
        <w:rPr>
          <w:rFonts w:cstheme="minorHAnsi"/>
        </w:rPr>
        <w:t xml:space="preserve"> reserves the right to request any additional information to assure itself of a </w:t>
      </w:r>
      <w:r w:rsidR="00734D65">
        <w:rPr>
          <w:rFonts w:cstheme="minorHAnsi"/>
        </w:rPr>
        <w:t>R</w:t>
      </w:r>
      <w:r w:rsidRPr="005531BC">
        <w:rPr>
          <w:rFonts w:cstheme="minorHAnsi"/>
        </w:rPr>
        <w:t>esponder's professional stat</w:t>
      </w:r>
      <w:r w:rsidR="006F1687">
        <w:rPr>
          <w:rFonts w:cstheme="minorHAnsi"/>
        </w:rPr>
        <w:t>us.</w:t>
      </w:r>
    </w:p>
    <w:p w14:paraId="0DDFF396" w14:textId="20F2B3B9" w:rsidR="00D53B81" w:rsidRDefault="00F95B8F" w:rsidP="00763B90">
      <w:pPr>
        <w:spacing w:after="120"/>
        <w:ind w:left="720" w:firstLine="360"/>
        <w:rPr>
          <w:rFonts w:cstheme="minorHAnsi"/>
        </w:rPr>
      </w:pPr>
      <w:r w:rsidRPr="00763B90">
        <w:rPr>
          <w:b/>
        </w:rPr>
        <w:t xml:space="preserve"> </w:t>
      </w:r>
      <w:r w:rsidR="006F1687" w:rsidRPr="00AB5948">
        <w:rPr>
          <w:b/>
        </w:rPr>
        <w:t xml:space="preserve">ii. </w:t>
      </w:r>
      <w:r w:rsidR="00D53B81" w:rsidRPr="00D53B81">
        <w:rPr>
          <w:b/>
        </w:rPr>
        <w:t xml:space="preserve">Data Privacy: </w:t>
      </w:r>
      <w:r w:rsidR="00164468">
        <w:t>If</w:t>
      </w:r>
      <w:r w:rsidR="00D53B81" w:rsidRPr="00D53B81">
        <w:t xml:space="preserve"> your organization or any proposed subcontractor </w:t>
      </w:r>
      <w:r w:rsidR="00722D91">
        <w:t xml:space="preserve">has, </w:t>
      </w:r>
      <w:r w:rsidR="00D53B81" w:rsidRPr="00D53B81">
        <w:t>in the past five years</w:t>
      </w:r>
      <w:r w:rsidR="00722D91">
        <w:t>,</w:t>
      </w:r>
      <w:r w:rsidR="00164468">
        <w:t xml:space="preserve"> </w:t>
      </w:r>
      <w:r w:rsidR="00D53B81">
        <w:t xml:space="preserve">suffered </w:t>
      </w:r>
      <w:r w:rsidR="00D53B81" w:rsidRPr="00D53B81">
        <w:t>any breach or loss of personal, financial or other data considered private or confidential</w:t>
      </w:r>
      <w:r w:rsidR="00164468">
        <w:t xml:space="preserve">, </w:t>
      </w:r>
      <w:r w:rsidR="00D53B81">
        <w:t>please provide a description of such breaches, and</w:t>
      </w:r>
      <w:r w:rsidR="00D53B81" w:rsidRPr="00D53B81">
        <w:t xml:space="preserve"> provide details on what steps were taken to address the issue both in the short term </w:t>
      </w:r>
      <w:r w:rsidR="00D53B81">
        <w:t xml:space="preserve">and </w:t>
      </w:r>
      <w:r w:rsidR="00D53B81" w:rsidRPr="00D53B81">
        <w:t>the long term to prevent such a breach/loss from happening again</w:t>
      </w:r>
      <w:r w:rsidR="00D53B81">
        <w:t>.</w:t>
      </w:r>
    </w:p>
    <w:p w14:paraId="312CF921" w14:textId="1F449734" w:rsidR="00AC1836" w:rsidRPr="00AC1836" w:rsidRDefault="006A1F49" w:rsidP="00601CE9">
      <w:pPr>
        <w:pStyle w:val="Heading2"/>
      </w:pPr>
      <w:bookmarkStart w:id="29" w:name="_Toc20319986"/>
      <w:bookmarkStart w:id="30" w:name="_Toc155100451"/>
      <w:r>
        <w:t>3.</w:t>
      </w:r>
      <w:r w:rsidR="003949F9">
        <w:t>3</w:t>
      </w:r>
      <w:r>
        <w:t xml:space="preserve"> </w:t>
      </w:r>
      <w:r w:rsidR="00AC1CAA" w:rsidRPr="005F300A">
        <w:t>Required Statements</w:t>
      </w:r>
      <w:r w:rsidR="00DA7769" w:rsidRPr="005F300A">
        <w:t xml:space="preserve"> and Forms</w:t>
      </w:r>
      <w:bookmarkEnd w:id="29"/>
      <w:bookmarkEnd w:id="30"/>
    </w:p>
    <w:p w14:paraId="2CB5ED82" w14:textId="32BD075A" w:rsidR="00AC1CAA" w:rsidRPr="00AC1CAA" w:rsidRDefault="00BA463A" w:rsidP="00763B90">
      <w:pPr>
        <w:spacing w:after="120"/>
        <w:rPr>
          <w:rFonts w:cstheme="minorHAnsi"/>
        </w:rPr>
      </w:pPr>
      <w:r w:rsidRPr="00BA463A">
        <w:t xml:space="preserve">Complete the correlating forms found in </w:t>
      </w:r>
      <w:hyperlink r:id="rId26" w:history="1">
        <w:r w:rsidRPr="00A2424C">
          <w:rPr>
            <w:rStyle w:val="Hyperlink"/>
            <w:b/>
            <w:u w:val="none"/>
          </w:rPr>
          <w:t>eDocs</w:t>
        </w:r>
      </w:hyperlink>
      <w:r w:rsidR="00667E14" w:rsidRPr="00763B90">
        <w:rPr>
          <w:rStyle w:val="FootnoteReference"/>
          <w:b/>
        </w:rPr>
        <w:footnoteReference w:id="1"/>
      </w:r>
      <w:r w:rsidRPr="00BA463A">
        <w:t xml:space="preserve"> </w:t>
      </w:r>
      <w:r w:rsidR="00C86807">
        <w:t>(search</w:t>
      </w:r>
      <w:r w:rsidR="00A2424C" w:rsidRPr="00FE2599">
        <w:t xml:space="preserve"> for the form numbers</w:t>
      </w:r>
      <w:r w:rsidR="00D12F2B" w:rsidRPr="00FE2599">
        <w:t xml:space="preserve"> </w:t>
      </w:r>
      <w:r w:rsidR="00667E14">
        <w:t xml:space="preserve">referenced </w:t>
      </w:r>
      <w:r w:rsidR="00D12F2B" w:rsidRPr="00FE2599">
        <w:t>below</w:t>
      </w:r>
      <w:r w:rsidR="00C86807">
        <w:t xml:space="preserve"> at the </w:t>
      </w:r>
      <w:hyperlink r:id="rId27" w:history="1">
        <w:r w:rsidR="00C86807" w:rsidRPr="00A2424C">
          <w:rPr>
            <w:rStyle w:val="Hyperlink"/>
            <w:b/>
            <w:u w:val="none"/>
          </w:rPr>
          <w:t>eDocs</w:t>
        </w:r>
      </w:hyperlink>
      <w:r w:rsidR="00C86807">
        <w:rPr>
          <w:rStyle w:val="Hyperlink"/>
          <w:b/>
          <w:u w:val="none"/>
        </w:rPr>
        <w:t xml:space="preserve"> </w:t>
      </w:r>
      <w:r w:rsidR="00C86807" w:rsidRPr="00C86807">
        <w:rPr>
          <w:rStyle w:val="Hyperlink"/>
          <w:color w:val="auto"/>
          <w:u w:val="none"/>
        </w:rPr>
        <w:t>link</w:t>
      </w:r>
      <w:r w:rsidR="00C86807">
        <w:t>, or</w:t>
      </w:r>
      <w:r w:rsidR="00375FF4">
        <w:t xml:space="preserve"> </w:t>
      </w:r>
      <w:r w:rsidR="00C86807">
        <w:t>paste</w:t>
      </w:r>
      <w:r w:rsidR="00A2424C" w:rsidRPr="00FE2599">
        <w:t xml:space="preserve"> the</w:t>
      </w:r>
      <w:r w:rsidR="00AC3D9B">
        <w:t xml:space="preserve"> </w:t>
      </w:r>
      <w:r w:rsidR="00A2424C" w:rsidRPr="00FE2599">
        <w:t xml:space="preserve">form file path name found in the </w:t>
      </w:r>
      <w:r w:rsidR="0019739E">
        <w:t>footnotes below</w:t>
      </w:r>
      <w:r w:rsidR="00C86807">
        <w:t xml:space="preserve"> to your browser)</w:t>
      </w:r>
      <w:r w:rsidR="00D12F2B">
        <w:t xml:space="preserve"> </w:t>
      </w:r>
      <w:r w:rsidRPr="00BA463A">
        <w:t>and submit</w:t>
      </w:r>
      <w:r w:rsidR="00375FF4">
        <w:t xml:space="preserve"> the completed forms</w:t>
      </w:r>
      <w:r w:rsidRPr="00BA463A">
        <w:t xml:space="preserve">  </w:t>
      </w:r>
      <w:r w:rsidR="00722D91">
        <w:t>in</w:t>
      </w:r>
      <w:r w:rsidRPr="00BA463A">
        <w:t xml:space="preserve"> the “Required Statements</w:t>
      </w:r>
      <w:r w:rsidR="006A1F49">
        <w:t xml:space="preserve"> and Forms</w:t>
      </w:r>
      <w:r w:rsidRPr="00BA463A">
        <w:t xml:space="preserve">” section of your </w:t>
      </w:r>
      <w:r w:rsidR="009E7944">
        <w:t>Proposal</w:t>
      </w:r>
      <w:r w:rsidRPr="00BA463A">
        <w:t xml:space="preserve">. You must use the current forms found in </w:t>
      </w:r>
      <w:hyperlink r:id="rId28" w:history="1">
        <w:r w:rsidR="00C86807" w:rsidRPr="00A2424C">
          <w:rPr>
            <w:rStyle w:val="Hyperlink"/>
            <w:b/>
            <w:u w:val="none"/>
          </w:rPr>
          <w:t>eDocs</w:t>
        </w:r>
      </w:hyperlink>
      <w:r w:rsidRPr="00BA463A">
        <w:t xml:space="preserve">.  Failure to </w:t>
      </w:r>
      <w:r w:rsidR="00945850">
        <w:t xml:space="preserve">submit a Required Statement or to </w:t>
      </w:r>
      <w:r w:rsidRPr="00BA463A">
        <w:t xml:space="preserve">use the most current forms found in </w:t>
      </w:r>
      <w:hyperlink r:id="rId29" w:history="1">
        <w:r w:rsidR="00C86807" w:rsidRPr="00A2424C">
          <w:rPr>
            <w:rStyle w:val="Hyperlink"/>
            <w:b/>
            <w:u w:val="none"/>
          </w:rPr>
          <w:t>eDocs</w:t>
        </w:r>
      </w:hyperlink>
      <w:r w:rsidRPr="00BA463A">
        <w:t xml:space="preserve"> </w:t>
      </w:r>
      <w:r w:rsidR="00722D91">
        <w:t>is</w:t>
      </w:r>
      <w:r w:rsidR="00722D91" w:rsidRPr="00BA463A">
        <w:t xml:space="preserve"> </w:t>
      </w:r>
      <w:r w:rsidRPr="00BA463A">
        <w:t xml:space="preserve">at the </w:t>
      </w:r>
      <w:r w:rsidR="00C118AB">
        <w:t>R</w:t>
      </w:r>
      <w:r w:rsidRPr="00BA463A">
        <w:t xml:space="preserve">esponder’s risk and may, at the discretion of </w:t>
      </w:r>
      <w:r w:rsidR="00BA3D61">
        <w:t>STATE</w:t>
      </w:r>
      <w:r w:rsidRPr="00BA463A">
        <w:t xml:space="preserve">, result in disqualification of the </w:t>
      </w:r>
      <w:r w:rsidR="002D6BCD">
        <w:t>Proposal</w:t>
      </w:r>
      <w:r w:rsidRPr="00BA463A">
        <w:t xml:space="preserve"> for nonresponsiveness.</w:t>
      </w:r>
      <w:r w:rsidR="00945850">
        <w:t xml:space="preserve"> </w:t>
      </w:r>
    </w:p>
    <w:p w14:paraId="7C905E22" w14:textId="69D3941A" w:rsidR="00AC1CAA" w:rsidRDefault="00F9091A" w:rsidP="00763B90">
      <w:pPr>
        <w:spacing w:after="120"/>
        <w:ind w:left="360"/>
        <w:rPr>
          <w:rFonts w:cstheme="minorHAnsi"/>
        </w:rPr>
      </w:pPr>
      <w:r>
        <w:rPr>
          <w:rStyle w:val="Heading3Char"/>
        </w:rPr>
        <w:t>a.</w:t>
      </w:r>
      <w:r w:rsidR="00AC1CAA" w:rsidRPr="00A818EA">
        <w:rPr>
          <w:rStyle w:val="Heading3Char"/>
        </w:rPr>
        <w:t xml:space="preserve"> Responder Information and Declarations</w:t>
      </w:r>
      <w:r w:rsidR="00D12F2B" w:rsidRPr="00A818EA">
        <w:rPr>
          <w:rStyle w:val="Heading3Char"/>
        </w:rPr>
        <w:t xml:space="preserve"> </w:t>
      </w:r>
      <w:r w:rsidR="00D12F2B" w:rsidRPr="00EE1BDB">
        <w:rPr>
          <w:rStyle w:val="Heading3Char"/>
          <w:b w:val="0"/>
        </w:rPr>
        <w:t>(</w:t>
      </w:r>
      <w:r w:rsidR="00EE1BDB" w:rsidRPr="00EE1BDB">
        <w:rPr>
          <w:rFonts w:ascii="Calibri" w:eastAsiaTheme="majorEastAsia" w:hAnsi="Calibri" w:cstheme="majorBidi"/>
          <w:b/>
        </w:rPr>
        <w:t>DHS-7020-ENG</w:t>
      </w:r>
      <w:r w:rsidR="00D12F2B" w:rsidRPr="00EE1BDB">
        <w:rPr>
          <w:rStyle w:val="Heading3Char"/>
          <w:b w:val="0"/>
        </w:rPr>
        <w:t>)</w:t>
      </w:r>
      <w:r w:rsidR="00C86807">
        <w:rPr>
          <w:rStyle w:val="FootnoteReference"/>
          <w:rFonts w:ascii="Calibri" w:eastAsiaTheme="majorEastAsia" w:hAnsi="Calibri" w:cstheme="majorBidi"/>
          <w:bCs/>
          <w:color w:val="000000" w:themeColor="text1"/>
          <w:sz w:val="24"/>
          <w:szCs w:val="24"/>
        </w:rPr>
        <w:footnoteReference w:id="2"/>
      </w:r>
      <w:r w:rsidR="00F815B7">
        <w:rPr>
          <w:rStyle w:val="Heading3Char"/>
        </w:rPr>
        <w:t>:</w:t>
      </w:r>
      <w:r w:rsidR="00AC1CAA" w:rsidRPr="00D53B81">
        <w:rPr>
          <w:rFonts w:cstheme="minorHAnsi"/>
          <w:b/>
        </w:rPr>
        <w:t xml:space="preserve"> </w:t>
      </w:r>
      <w:r w:rsidR="00AC1CAA" w:rsidRPr="00D53B81">
        <w:rPr>
          <w:rFonts w:cstheme="minorHAnsi"/>
        </w:rPr>
        <w:t>Complete the “Responder Information and Declarations” form</w:t>
      </w:r>
      <w:r w:rsidR="00E637F7">
        <w:rPr>
          <w:rFonts w:cstheme="minorHAnsi"/>
        </w:rPr>
        <w:t xml:space="preserve"> available at the above link and submit it with the Proposal</w:t>
      </w:r>
      <w:r w:rsidR="00AC1CAA" w:rsidRPr="00D53B81">
        <w:rPr>
          <w:rFonts w:cstheme="minorHAnsi"/>
        </w:rPr>
        <w:t>. If you are required to submit additional information as a result of the declarations, include the additional information as part of this form.</w:t>
      </w:r>
      <w:r w:rsidR="00D53B81" w:rsidRPr="00D53B81">
        <w:rPr>
          <w:rFonts w:cstheme="minorHAnsi"/>
        </w:rPr>
        <w:t xml:space="preserve">  </w:t>
      </w:r>
      <w:r w:rsidR="00D53B81" w:rsidRPr="00D53B81">
        <w:rPr>
          <w:color w:val="000000" w:themeColor="text1"/>
        </w:rPr>
        <w:t xml:space="preserve">Responder may fail the Required Statements Review in the event that Responder does not affirmatively warrant to any of the warranties in the Responder Information and Declarations.  Additionally, </w:t>
      </w:r>
      <w:r w:rsidR="00BA3D61">
        <w:rPr>
          <w:color w:val="000000" w:themeColor="text1"/>
        </w:rPr>
        <w:t>STATE</w:t>
      </w:r>
      <w:r w:rsidR="00D53B81" w:rsidRPr="00D53B81">
        <w:rPr>
          <w:color w:val="000000" w:themeColor="text1"/>
        </w:rPr>
        <w:t xml:space="preserve"> reserves the right to fail a Responder in the event the Responder does not make a necessary disclosure in the Responder Information and Declarations or makes a disclosure which evidences a conflict of interest</w:t>
      </w:r>
      <w:r w:rsidR="00846395">
        <w:rPr>
          <w:color w:val="000000" w:themeColor="text1"/>
        </w:rPr>
        <w:t>.</w:t>
      </w:r>
    </w:p>
    <w:p w14:paraId="0C92B41F" w14:textId="35C5D679" w:rsidR="00AC1CAA" w:rsidRPr="00AC1CAA" w:rsidRDefault="00F9091A" w:rsidP="00763B90">
      <w:pPr>
        <w:spacing w:after="120"/>
        <w:ind w:left="360"/>
        <w:rPr>
          <w:rFonts w:cstheme="minorHAnsi"/>
        </w:rPr>
      </w:pPr>
      <w:r>
        <w:rPr>
          <w:rStyle w:val="Heading3Char"/>
        </w:rPr>
        <w:t>b.</w:t>
      </w:r>
      <w:r w:rsidR="00AC1CAA" w:rsidRPr="00A818EA">
        <w:rPr>
          <w:rStyle w:val="Heading3Char"/>
        </w:rPr>
        <w:t xml:space="preserve"> Exceptions to </w:t>
      </w:r>
      <w:r w:rsidR="00816A7D">
        <w:rPr>
          <w:rStyle w:val="Heading3Char"/>
        </w:rPr>
        <w:t xml:space="preserve">Sample Contract and </w:t>
      </w:r>
      <w:r w:rsidR="00AC1CAA" w:rsidRPr="00A818EA">
        <w:rPr>
          <w:rStyle w:val="Heading3Char"/>
        </w:rPr>
        <w:t xml:space="preserve">RFP </w:t>
      </w:r>
      <w:r w:rsidR="00AC1CAA" w:rsidRPr="00C86807">
        <w:rPr>
          <w:rStyle w:val="Heading3Char"/>
        </w:rPr>
        <w:t>Terms (</w:t>
      </w:r>
      <w:r w:rsidR="00D12F2B" w:rsidRPr="00C86807">
        <w:rPr>
          <w:rFonts w:ascii="Calibri" w:eastAsiaTheme="majorEastAsia" w:hAnsi="Calibri" w:cstheme="majorBidi"/>
          <w:b/>
        </w:rPr>
        <w:t>DHS-7019-ENG</w:t>
      </w:r>
      <w:r w:rsidR="00AC1CAA" w:rsidRPr="00C86807">
        <w:rPr>
          <w:rStyle w:val="Heading3Char"/>
        </w:rPr>
        <w:t>)</w:t>
      </w:r>
      <w:r w:rsidR="00092F70" w:rsidRPr="003331C8">
        <w:rPr>
          <w:rStyle w:val="Heading3Char"/>
          <w:b w:val="0"/>
          <w:sz w:val="22"/>
          <w:szCs w:val="22"/>
          <w:vertAlign w:val="superscript"/>
        </w:rPr>
        <w:footnoteReference w:id="3"/>
      </w:r>
      <w:r w:rsidR="00AC1CAA" w:rsidRPr="00A818EA">
        <w:rPr>
          <w:rStyle w:val="Heading3Char"/>
        </w:rPr>
        <w:t>:</w:t>
      </w:r>
      <w:r w:rsidR="00AC1CAA">
        <w:rPr>
          <w:rFonts w:cstheme="minorHAnsi"/>
          <w:b/>
        </w:rPr>
        <w:t xml:space="preserve"> </w:t>
      </w:r>
      <w:r w:rsidR="00AC1CAA" w:rsidRPr="00AC1CAA">
        <w:rPr>
          <w:rFonts w:cstheme="minorHAnsi"/>
        </w:rPr>
        <w:t xml:space="preserve">The contents of this RFP and the </w:t>
      </w:r>
      <w:r w:rsidR="009E7944">
        <w:rPr>
          <w:rFonts w:cstheme="minorHAnsi"/>
        </w:rPr>
        <w:t>Proposal</w:t>
      </w:r>
      <w:r w:rsidR="00AC1CAA" w:rsidRPr="00AC1CAA">
        <w:rPr>
          <w:rFonts w:cstheme="minorHAnsi"/>
        </w:rPr>
        <w:t xml:space="preserve">(s) of the </w:t>
      </w:r>
      <w:r w:rsidR="00391638">
        <w:rPr>
          <w:rFonts w:cstheme="minorHAnsi"/>
        </w:rPr>
        <w:t>s</w:t>
      </w:r>
      <w:r w:rsidR="00AC1CAA" w:rsidRPr="00AC1CAA">
        <w:rPr>
          <w:rFonts w:cstheme="minorHAnsi"/>
        </w:rPr>
        <w:t xml:space="preserve">uccessful </w:t>
      </w:r>
      <w:r w:rsidR="00C118AB">
        <w:rPr>
          <w:rFonts w:cstheme="minorHAnsi"/>
        </w:rPr>
        <w:t>R</w:t>
      </w:r>
      <w:r w:rsidR="00AC1CAA" w:rsidRPr="00AC1CAA">
        <w:rPr>
          <w:rFonts w:cstheme="minorHAnsi"/>
        </w:rPr>
        <w:t xml:space="preserve">esponder(s) may become part of the final contract if a contract is awarded.  </w:t>
      </w:r>
      <w:r w:rsidR="00972559">
        <w:rPr>
          <w:rFonts w:cstheme="minorHAnsi"/>
        </w:rPr>
        <w:t xml:space="preserve">A </w:t>
      </w:r>
      <w:r w:rsidR="00AC1CAA" w:rsidRPr="000F46F2">
        <w:rPr>
          <w:rFonts w:cstheme="minorHAnsi"/>
        </w:rPr>
        <w:t>Responder who object</w:t>
      </w:r>
      <w:r w:rsidR="00972559">
        <w:rPr>
          <w:rFonts w:cstheme="minorHAnsi"/>
        </w:rPr>
        <w:t>s</w:t>
      </w:r>
      <w:r w:rsidR="00AC1CAA" w:rsidRPr="000F46F2">
        <w:rPr>
          <w:rFonts w:cstheme="minorHAnsi"/>
        </w:rPr>
        <w:t xml:space="preserve"> to any condition of this RFP</w:t>
      </w:r>
      <w:r w:rsidR="00AF34E2">
        <w:rPr>
          <w:rFonts w:cstheme="minorHAnsi"/>
        </w:rPr>
        <w:t xml:space="preserve"> or</w:t>
      </w:r>
      <w:r w:rsidR="00AF34E2" w:rsidRPr="00AC1CAA">
        <w:rPr>
          <w:rFonts w:cstheme="minorHAnsi"/>
        </w:rPr>
        <w:t xml:space="preserve"> </w:t>
      </w:r>
      <w:r w:rsidR="00AF34E2">
        <w:rPr>
          <w:rFonts w:cstheme="minorHAnsi"/>
        </w:rPr>
        <w:t>STATE</w:t>
      </w:r>
      <w:r w:rsidR="00AF34E2" w:rsidRPr="00AC1CAA">
        <w:rPr>
          <w:rFonts w:cstheme="minorHAnsi"/>
        </w:rPr>
        <w:t xml:space="preserve">’s </w:t>
      </w:r>
      <w:r w:rsidR="00816A7D">
        <w:rPr>
          <w:rFonts w:cstheme="minorHAnsi"/>
        </w:rPr>
        <w:t xml:space="preserve">sample </w:t>
      </w:r>
      <w:r w:rsidR="00AF34E2" w:rsidRPr="00AC1CAA">
        <w:rPr>
          <w:rFonts w:cstheme="minorHAnsi"/>
        </w:rPr>
        <w:t>contract terms and conditions</w:t>
      </w:r>
      <w:r w:rsidR="00AF34E2">
        <w:rPr>
          <w:rFonts w:cstheme="minorHAnsi"/>
        </w:rPr>
        <w:t xml:space="preserve"> (attached as </w:t>
      </w:r>
      <w:r w:rsidR="00AF34E2" w:rsidRPr="00E637F7">
        <w:rPr>
          <w:rFonts w:cstheme="minorHAnsi"/>
          <w:b/>
        </w:rPr>
        <w:t>Appendix A</w:t>
      </w:r>
      <w:r w:rsidR="00AF34E2">
        <w:rPr>
          <w:rFonts w:cstheme="minorHAnsi"/>
        </w:rPr>
        <w:t>)</w:t>
      </w:r>
      <w:r w:rsidR="00AC1CAA" w:rsidRPr="000F46F2">
        <w:rPr>
          <w:rFonts w:cstheme="minorHAnsi"/>
        </w:rPr>
        <w:t xml:space="preserve"> must note the objection</w:t>
      </w:r>
      <w:r w:rsidR="00816A7D">
        <w:rPr>
          <w:rFonts w:cstheme="minorHAnsi"/>
        </w:rPr>
        <w:t>(s)</w:t>
      </w:r>
      <w:r w:rsidR="00AC1CAA" w:rsidRPr="000F46F2">
        <w:rPr>
          <w:rFonts w:cstheme="minorHAnsi"/>
        </w:rPr>
        <w:t xml:space="preserve"> on the </w:t>
      </w:r>
      <w:r w:rsidR="00972559">
        <w:rPr>
          <w:rFonts w:cstheme="minorHAnsi"/>
        </w:rPr>
        <w:t>“</w:t>
      </w:r>
      <w:r w:rsidR="006503E9">
        <w:rPr>
          <w:rFonts w:cstheme="minorHAnsi"/>
        </w:rPr>
        <w:t>Exceptions to</w:t>
      </w:r>
      <w:r w:rsidR="00816A7D">
        <w:rPr>
          <w:rFonts w:cstheme="minorHAnsi"/>
        </w:rPr>
        <w:t xml:space="preserve"> Sample Contract and RFP </w:t>
      </w:r>
      <w:r w:rsidR="006503E9">
        <w:rPr>
          <w:rFonts w:cstheme="minorHAnsi"/>
        </w:rPr>
        <w:t>Terms and Conditions</w:t>
      </w:r>
      <w:r w:rsidR="00972559">
        <w:rPr>
          <w:rFonts w:cstheme="minorHAnsi"/>
        </w:rPr>
        <w:t>”</w:t>
      </w:r>
      <w:r w:rsidR="00AC1CAA" w:rsidRPr="000F46F2">
        <w:rPr>
          <w:rFonts w:cstheme="minorHAnsi"/>
        </w:rPr>
        <w:t xml:space="preserve"> form</w:t>
      </w:r>
      <w:r w:rsidR="00972559">
        <w:rPr>
          <w:rFonts w:cstheme="minorHAnsi"/>
        </w:rPr>
        <w:t xml:space="preserve"> available at the above link and submit it with its Proposal</w:t>
      </w:r>
      <w:r w:rsidR="00AC1CAA" w:rsidRPr="000F46F2">
        <w:rPr>
          <w:rFonts w:cstheme="minorHAnsi"/>
        </w:rPr>
        <w:t xml:space="preserve">.  </w:t>
      </w:r>
      <w:r w:rsidR="00AC1CAA" w:rsidRPr="00AC1CAA">
        <w:rPr>
          <w:rFonts w:cstheme="minorHAnsi"/>
        </w:rPr>
        <w:t xml:space="preserve">Much of the language reflected in the </w:t>
      </w:r>
      <w:r w:rsidR="00816A7D">
        <w:rPr>
          <w:rFonts w:cstheme="minorHAnsi"/>
        </w:rPr>
        <w:t xml:space="preserve">sample </w:t>
      </w:r>
      <w:r w:rsidR="00AC1CAA" w:rsidRPr="00AC1CAA">
        <w:rPr>
          <w:rFonts w:cstheme="minorHAnsi"/>
        </w:rPr>
        <w:t xml:space="preserve">contract is required by statute.  Only those exceptions indicated in your response to the RFP will be available for discussion or negotiation. </w:t>
      </w:r>
    </w:p>
    <w:p w14:paraId="1DE55A6B" w14:textId="44E9A1E7" w:rsidR="00E308C1" w:rsidRDefault="00AC1CAA" w:rsidP="00763B90">
      <w:pPr>
        <w:pStyle w:val="ListParagraph"/>
        <w:spacing w:after="120"/>
        <w:ind w:left="360"/>
        <w:contextualSpacing w:val="0"/>
        <w:rPr>
          <w:rFonts w:cstheme="minorHAnsi"/>
        </w:rPr>
      </w:pPr>
      <w:r w:rsidRPr="006F6D59">
        <w:rPr>
          <w:rFonts w:cstheme="minorHAnsi"/>
        </w:rPr>
        <w:lastRenderedPageBreak/>
        <w:t>Responders are cautioned that</w:t>
      </w:r>
      <w:r w:rsidR="006F6D59">
        <w:rPr>
          <w:rFonts w:cstheme="minorHAnsi"/>
        </w:rPr>
        <w:t xml:space="preserve"> claiming</w:t>
      </w:r>
      <w:r w:rsidR="00E308C1" w:rsidRPr="006F6D59">
        <w:rPr>
          <w:rFonts w:cstheme="minorHAnsi"/>
        </w:rPr>
        <w:t xml:space="preserve"> </w:t>
      </w:r>
      <w:r w:rsidR="00E308C1">
        <w:rPr>
          <w:rFonts w:cstheme="minorHAnsi"/>
        </w:rPr>
        <w:t xml:space="preserve">either of </w:t>
      </w:r>
      <w:r w:rsidR="00E308C1" w:rsidRPr="006F6D59">
        <w:rPr>
          <w:rFonts w:cstheme="minorHAnsi"/>
        </w:rPr>
        <w:t xml:space="preserve">the following </w:t>
      </w:r>
      <w:r w:rsidR="006F6D59">
        <w:rPr>
          <w:rFonts w:cstheme="minorHAnsi"/>
        </w:rPr>
        <w:t>may</w:t>
      </w:r>
      <w:r w:rsidR="00E308C1" w:rsidRPr="006F6D59">
        <w:rPr>
          <w:rFonts w:cstheme="minorHAnsi"/>
        </w:rPr>
        <w:t xml:space="preserve"> result in </w:t>
      </w:r>
      <w:r w:rsidR="006F6D59">
        <w:rPr>
          <w:rFonts w:cstheme="minorHAnsi"/>
        </w:rPr>
        <w:t>its</w:t>
      </w:r>
      <w:r w:rsidR="00E308C1" w:rsidRPr="006F6D59">
        <w:rPr>
          <w:rFonts w:cstheme="minorHAnsi"/>
        </w:rPr>
        <w:t xml:space="preserve"> Proposal being considered nonresponsive and receiving no further consideration:</w:t>
      </w:r>
    </w:p>
    <w:p w14:paraId="629949CA" w14:textId="136A6EFC" w:rsidR="00E308C1" w:rsidRDefault="00E308C1" w:rsidP="001B2AC7">
      <w:pPr>
        <w:pStyle w:val="ListParagraph"/>
        <w:numPr>
          <w:ilvl w:val="7"/>
          <w:numId w:val="1"/>
        </w:numPr>
        <w:ind w:left="900"/>
        <w:rPr>
          <w:rFonts w:cstheme="minorHAnsi"/>
        </w:rPr>
      </w:pPr>
      <w:r>
        <w:rPr>
          <w:rFonts w:cstheme="minorHAnsi"/>
        </w:rPr>
        <w:t>E</w:t>
      </w:r>
      <w:r w:rsidR="00AC1CAA" w:rsidRPr="006F6D59">
        <w:rPr>
          <w:rFonts w:cstheme="minorHAnsi"/>
        </w:rPr>
        <w:t xml:space="preserve">xceptions to the terms of the standard </w:t>
      </w:r>
      <w:r w:rsidR="00972559" w:rsidRPr="006F6D59">
        <w:rPr>
          <w:rFonts w:cstheme="minorHAnsi"/>
        </w:rPr>
        <w:t>S</w:t>
      </w:r>
      <w:r w:rsidR="00972559">
        <w:rPr>
          <w:rFonts w:cstheme="minorHAnsi"/>
        </w:rPr>
        <w:t>TATE</w:t>
      </w:r>
      <w:r w:rsidR="00972559" w:rsidRPr="006F6D59">
        <w:rPr>
          <w:rFonts w:cstheme="minorHAnsi"/>
        </w:rPr>
        <w:t xml:space="preserve"> </w:t>
      </w:r>
      <w:r w:rsidR="00AC1CAA" w:rsidRPr="006F6D59">
        <w:rPr>
          <w:rFonts w:cstheme="minorHAnsi"/>
        </w:rPr>
        <w:t xml:space="preserve">contract </w:t>
      </w:r>
      <w:r w:rsidRPr="006F6D59">
        <w:rPr>
          <w:rFonts w:cstheme="minorHAnsi"/>
        </w:rPr>
        <w:t xml:space="preserve">that </w:t>
      </w:r>
      <w:r w:rsidR="00AC1CAA" w:rsidRPr="006F6D59">
        <w:rPr>
          <w:rFonts w:cstheme="minorHAnsi"/>
        </w:rPr>
        <w:t xml:space="preserve">give the </w:t>
      </w:r>
      <w:r w:rsidRPr="006F6D59">
        <w:rPr>
          <w:rFonts w:cstheme="minorHAnsi"/>
        </w:rPr>
        <w:t>R</w:t>
      </w:r>
      <w:r w:rsidR="00AC1CAA" w:rsidRPr="004F0E42">
        <w:rPr>
          <w:rFonts w:cstheme="minorHAnsi"/>
        </w:rPr>
        <w:t>esponder a material adva</w:t>
      </w:r>
      <w:r w:rsidR="00AC1CAA" w:rsidRPr="003B5AAC">
        <w:rPr>
          <w:rFonts w:cstheme="minorHAnsi"/>
        </w:rPr>
        <w:t xml:space="preserve">ntage over other </w:t>
      </w:r>
      <w:r w:rsidR="00C118AB" w:rsidRPr="003B5AAC">
        <w:rPr>
          <w:rFonts w:cstheme="minorHAnsi"/>
        </w:rPr>
        <w:t>R</w:t>
      </w:r>
      <w:r w:rsidR="00AC1CAA" w:rsidRPr="003B5AAC">
        <w:rPr>
          <w:rFonts w:cstheme="minorHAnsi"/>
        </w:rPr>
        <w:t>esponders</w:t>
      </w:r>
      <w:r>
        <w:rPr>
          <w:rFonts w:cstheme="minorHAnsi"/>
        </w:rPr>
        <w:t xml:space="preserve">; </w:t>
      </w:r>
    </w:p>
    <w:p w14:paraId="43E45BC6" w14:textId="7C3A972D" w:rsidR="00AC1CAA" w:rsidRPr="00E06D46" w:rsidRDefault="00E308C1" w:rsidP="001B2AC7">
      <w:pPr>
        <w:pStyle w:val="ListParagraph"/>
        <w:numPr>
          <w:ilvl w:val="7"/>
          <w:numId w:val="1"/>
        </w:numPr>
        <w:ind w:left="900"/>
        <w:rPr>
          <w:rFonts w:cstheme="minorHAnsi"/>
        </w:rPr>
      </w:pPr>
      <w:r>
        <w:rPr>
          <w:rFonts w:cstheme="minorHAnsi"/>
        </w:rPr>
        <w:t>E</w:t>
      </w:r>
      <w:r w:rsidR="00AC1CAA" w:rsidRPr="004F0E42">
        <w:rPr>
          <w:rFonts w:cstheme="minorHAnsi"/>
        </w:rPr>
        <w:t>xception</w:t>
      </w:r>
      <w:r w:rsidR="006F6D59">
        <w:rPr>
          <w:rFonts w:cstheme="minorHAnsi"/>
        </w:rPr>
        <w:t>s</w:t>
      </w:r>
      <w:r w:rsidR="00AC1CAA" w:rsidRPr="004F0E42">
        <w:rPr>
          <w:rFonts w:cstheme="minorHAnsi"/>
        </w:rPr>
        <w:t xml:space="preserve"> to all or substantially all boilerplate contract provisions</w:t>
      </w:r>
      <w:r w:rsidR="00AC1CAA" w:rsidRPr="003B5AAC">
        <w:rPr>
          <w:rFonts w:cstheme="minorHAnsi"/>
        </w:rPr>
        <w:t xml:space="preserve">. </w:t>
      </w:r>
    </w:p>
    <w:p w14:paraId="0790754F" w14:textId="253DB625" w:rsidR="00AC1CAA" w:rsidRPr="00AC1CAA" w:rsidRDefault="00EB5075" w:rsidP="001C231A">
      <w:pPr>
        <w:spacing w:after="0"/>
        <w:ind w:left="360"/>
        <w:rPr>
          <w:rFonts w:cstheme="minorHAnsi"/>
        </w:rPr>
      </w:pPr>
      <w:r>
        <w:rPr>
          <w:rFonts w:cstheme="minorHAnsi"/>
          <w:b/>
          <w:sz w:val="24"/>
          <w:szCs w:val="24"/>
        </w:rPr>
        <w:t>c</w:t>
      </w:r>
      <w:r w:rsidR="00F22AA9" w:rsidRPr="001C231A">
        <w:rPr>
          <w:rFonts w:cstheme="minorHAnsi"/>
          <w:b/>
          <w:sz w:val="24"/>
          <w:szCs w:val="24"/>
        </w:rPr>
        <w:t xml:space="preserve">. </w:t>
      </w:r>
      <w:r w:rsidR="00AC1CAA" w:rsidRPr="001C231A">
        <w:rPr>
          <w:rFonts w:cstheme="minorHAnsi"/>
          <w:b/>
          <w:sz w:val="24"/>
          <w:szCs w:val="24"/>
        </w:rPr>
        <w:t>Disclosure of Funding Form</w:t>
      </w:r>
      <w:r w:rsidR="00BA463A">
        <w:rPr>
          <w:rFonts w:cstheme="minorHAnsi"/>
        </w:rPr>
        <w:t xml:space="preserve"> </w:t>
      </w:r>
      <w:r w:rsidR="00BA463A" w:rsidRPr="001C231A">
        <w:rPr>
          <w:rFonts w:cstheme="minorHAnsi"/>
          <w:b/>
        </w:rPr>
        <w:t>(</w:t>
      </w:r>
      <w:r w:rsidR="00BA463A" w:rsidRPr="008A0DE8">
        <w:rPr>
          <w:rFonts w:cstheme="minorHAnsi"/>
          <w:b/>
        </w:rPr>
        <w:t>DHS-7018-ENG</w:t>
      </w:r>
      <w:r w:rsidR="00BA463A" w:rsidRPr="001C231A">
        <w:rPr>
          <w:rFonts w:cstheme="minorHAnsi"/>
          <w:b/>
        </w:rPr>
        <w:t>)</w:t>
      </w:r>
      <w:r w:rsidR="00BE3532" w:rsidRPr="003331C8">
        <w:rPr>
          <w:rStyle w:val="FootnoteReference"/>
          <w:rFonts w:cstheme="minorHAnsi"/>
        </w:rPr>
        <w:footnoteReference w:id="4"/>
      </w:r>
      <w:r w:rsidR="00706959">
        <w:rPr>
          <w:rFonts w:cstheme="minorHAnsi"/>
        </w:rPr>
        <w:t>:</w:t>
      </w:r>
    </w:p>
    <w:p w14:paraId="20D51DEF" w14:textId="648C8753" w:rsidR="00E51153" w:rsidRDefault="00B36860" w:rsidP="00516EDA">
      <w:pPr>
        <w:spacing w:after="120"/>
        <w:ind w:left="360"/>
        <w:rPr>
          <w:rFonts w:cstheme="minorHAnsi"/>
        </w:rPr>
      </w:pPr>
      <w:bookmarkStart w:id="31" w:name="_Hlk132277713"/>
      <w:r>
        <w:rPr>
          <w:rFonts w:cstheme="minorHAnsi"/>
        </w:rPr>
        <w:t>(Applies if f</w:t>
      </w:r>
      <w:r w:rsidRPr="00E51153">
        <w:rPr>
          <w:rFonts w:cstheme="minorHAnsi"/>
        </w:rPr>
        <w:t>ederal money will be used or may potentially be used to pay for all or part of the work under the contract</w:t>
      </w:r>
      <w:r>
        <w:rPr>
          <w:rFonts w:cstheme="minorHAnsi"/>
        </w:rPr>
        <w:t>). In order to comply</w:t>
      </w:r>
      <w:r w:rsidR="00AC1CAA" w:rsidRPr="00AC1CAA">
        <w:rPr>
          <w:rFonts w:cstheme="minorHAnsi"/>
        </w:rPr>
        <w:t xml:space="preserve"> with federal law, </w:t>
      </w:r>
      <w:r w:rsidR="00E41B0E">
        <w:rPr>
          <w:rFonts w:cstheme="minorHAnsi"/>
        </w:rPr>
        <w:t>R</w:t>
      </w:r>
      <w:r w:rsidR="00381310">
        <w:rPr>
          <w:rFonts w:cstheme="minorHAnsi"/>
        </w:rPr>
        <w:t>esponder is</w:t>
      </w:r>
      <w:r w:rsidR="00AC1CAA" w:rsidRPr="00AC1CAA">
        <w:rPr>
          <w:rFonts w:cstheme="minorHAnsi"/>
        </w:rPr>
        <w:t xml:space="preserve"> required to fill out the </w:t>
      </w:r>
      <w:r w:rsidR="00381310">
        <w:rPr>
          <w:rFonts w:cstheme="minorHAnsi"/>
        </w:rPr>
        <w:t>“Disclosure of Funding” f</w:t>
      </w:r>
      <w:r w:rsidR="00AC1CAA" w:rsidRPr="00AC1CAA">
        <w:rPr>
          <w:rFonts w:cstheme="minorHAnsi"/>
        </w:rPr>
        <w:t xml:space="preserve">orm </w:t>
      </w:r>
      <w:r w:rsidR="00937F63">
        <w:rPr>
          <w:rFonts w:cstheme="minorHAnsi"/>
        </w:rPr>
        <w:t xml:space="preserve">available at the above link </w:t>
      </w:r>
      <w:r w:rsidR="00AC1CAA" w:rsidRPr="00AC1CAA">
        <w:rPr>
          <w:rFonts w:cstheme="minorHAnsi"/>
        </w:rPr>
        <w:t xml:space="preserve">and submit it with </w:t>
      </w:r>
      <w:r w:rsidR="00381310">
        <w:rPr>
          <w:rFonts w:cstheme="minorHAnsi"/>
        </w:rPr>
        <w:t xml:space="preserve">its </w:t>
      </w:r>
      <w:r w:rsidR="002D6BCD">
        <w:rPr>
          <w:rFonts w:cstheme="minorHAnsi"/>
        </w:rPr>
        <w:t>Proposal</w:t>
      </w:r>
      <w:r w:rsidR="00AC1CAA" w:rsidRPr="00AC1CAA">
        <w:rPr>
          <w:rFonts w:cstheme="minorHAnsi"/>
        </w:rPr>
        <w:t xml:space="preserve">. The form requires </w:t>
      </w:r>
      <w:r w:rsidR="00050849">
        <w:rPr>
          <w:rFonts w:cstheme="minorHAnsi"/>
        </w:rPr>
        <w:t xml:space="preserve">a </w:t>
      </w:r>
      <w:r w:rsidR="00E41B0E">
        <w:rPr>
          <w:rFonts w:cstheme="minorHAnsi"/>
        </w:rPr>
        <w:t>R</w:t>
      </w:r>
      <w:r w:rsidR="00AC1CAA" w:rsidRPr="00AC1CAA">
        <w:rPr>
          <w:rFonts w:cstheme="minorHAnsi"/>
        </w:rPr>
        <w:t xml:space="preserve">esponder to provide </w:t>
      </w:r>
      <w:r w:rsidR="00050849">
        <w:rPr>
          <w:rFonts w:cstheme="minorHAnsi"/>
        </w:rPr>
        <w:t>its</w:t>
      </w:r>
      <w:r w:rsidR="00E71094">
        <w:rPr>
          <w:rFonts w:cstheme="minorHAnsi"/>
        </w:rPr>
        <w:t xml:space="preserve"> Unique Entity Identifier (UEI) </w:t>
      </w:r>
      <w:r w:rsidR="00AC1CAA" w:rsidRPr="00AC1CAA">
        <w:rPr>
          <w:rFonts w:cstheme="minorHAnsi"/>
        </w:rPr>
        <w:t xml:space="preserve">to uniquely identify business entities. If a </w:t>
      </w:r>
      <w:r w:rsidR="00E41B0E">
        <w:rPr>
          <w:rFonts w:cstheme="minorHAnsi"/>
        </w:rPr>
        <w:t>R</w:t>
      </w:r>
      <w:r w:rsidR="00AC1CAA" w:rsidRPr="00AC1CAA">
        <w:rPr>
          <w:rFonts w:cstheme="minorHAnsi"/>
        </w:rPr>
        <w:t xml:space="preserve">esponder does not already have a </w:t>
      </w:r>
      <w:r w:rsidR="005B2AB9">
        <w:rPr>
          <w:rFonts w:cstheme="minorHAnsi"/>
        </w:rPr>
        <w:t>UEI</w:t>
      </w:r>
      <w:r w:rsidR="00AC1CAA" w:rsidRPr="00AC1CAA">
        <w:rPr>
          <w:rFonts w:cstheme="minorHAnsi"/>
        </w:rPr>
        <w:t xml:space="preserve">, </w:t>
      </w:r>
      <w:r w:rsidR="005B2AB9">
        <w:rPr>
          <w:rFonts w:cstheme="minorHAnsi"/>
        </w:rPr>
        <w:t>it</w:t>
      </w:r>
      <w:r w:rsidR="00AC1CAA" w:rsidRPr="00AC1CAA">
        <w:rPr>
          <w:rFonts w:cstheme="minorHAnsi"/>
        </w:rPr>
        <w:t xml:space="preserve"> may be obtained from </w:t>
      </w:r>
      <w:hyperlink r:id="rId30" w:tgtFrame="blank" w:history="1">
        <w:r w:rsidR="00050849" w:rsidRPr="008D517C">
          <w:rPr>
            <w:rStyle w:val="Hyperlink"/>
            <w:rFonts w:cstheme="minorHAnsi"/>
            <w:color w:val="374274"/>
            <w:shd w:val="clear" w:color="auto" w:fill="FFFFFF"/>
          </w:rPr>
          <w:t>SAM.gov</w:t>
        </w:r>
      </w:hyperlink>
      <w:r w:rsidR="00050849" w:rsidRPr="00050849">
        <w:rPr>
          <w:rFonts w:cstheme="minorHAnsi"/>
        </w:rPr>
        <w:t>.</w:t>
      </w:r>
      <w:r w:rsidR="00050849">
        <w:rPr>
          <w:rFonts w:cstheme="minorHAnsi"/>
        </w:rPr>
        <w:t xml:space="preserve"> </w:t>
      </w:r>
    </w:p>
    <w:p w14:paraId="00A78DBA" w14:textId="0B3BBE5C" w:rsidR="00516EDA" w:rsidRPr="00516EDA" w:rsidRDefault="00EB5075" w:rsidP="00516EDA">
      <w:pPr>
        <w:pStyle w:val="Heading3"/>
      </w:pPr>
      <w:bookmarkStart w:id="32" w:name="_Hlk155353755"/>
      <w:bookmarkEnd w:id="31"/>
      <w:r>
        <w:t>d</w:t>
      </w:r>
      <w:r w:rsidR="005B485B" w:rsidRPr="00092F70">
        <w:t xml:space="preserve">. </w:t>
      </w:r>
      <w:r w:rsidR="0084277C" w:rsidRPr="00516EDA">
        <w:t xml:space="preserve">Documentation to Establish </w:t>
      </w:r>
      <w:r w:rsidR="00F85681" w:rsidRPr="00516EDA">
        <w:t>Financial Stability</w:t>
      </w:r>
      <w:r w:rsidR="009D7C12" w:rsidRPr="00516EDA">
        <w:t xml:space="preserve"> </w:t>
      </w:r>
      <w:r w:rsidR="003949F9" w:rsidRPr="007E7EB3">
        <w:rPr>
          <w:rStyle w:val="Heading2Char"/>
          <w:sz w:val="22"/>
          <w:szCs w:val="22"/>
        </w:rPr>
        <w:t>(</w:t>
      </w:r>
      <w:r w:rsidR="003949F9" w:rsidRPr="007E7EB3">
        <w:rPr>
          <w:rFonts w:cstheme="minorHAnsi"/>
        </w:rPr>
        <w:t>DHS-</w:t>
      </w:r>
      <w:r w:rsidR="00BC25B4" w:rsidRPr="007E7EB3">
        <w:rPr>
          <w:rFonts w:cstheme="minorHAnsi"/>
        </w:rPr>
        <w:t>7896</w:t>
      </w:r>
      <w:r w:rsidR="003949F9" w:rsidRPr="007E7EB3">
        <w:rPr>
          <w:rFonts w:cstheme="minorHAnsi"/>
        </w:rPr>
        <w:t>-ENG)</w:t>
      </w:r>
      <w:r w:rsidR="008A0DE8">
        <w:rPr>
          <w:rStyle w:val="FootnoteReference"/>
          <w:rFonts w:cstheme="minorHAnsi"/>
        </w:rPr>
        <w:footnoteReference w:id="5"/>
      </w:r>
      <w:r w:rsidR="0084277C" w:rsidRPr="00F45C7B">
        <w:rPr>
          <w:rStyle w:val="Heading2Char"/>
          <w:sz w:val="22"/>
          <w:szCs w:val="22"/>
        </w:rPr>
        <w:t>:</w:t>
      </w:r>
      <w:r w:rsidR="0084277C" w:rsidRPr="003949F9">
        <w:rPr>
          <w:rFonts w:cstheme="minorHAnsi"/>
        </w:rPr>
        <w:t xml:space="preserve"> </w:t>
      </w:r>
      <w:r w:rsidR="003949F9">
        <w:rPr>
          <w:rFonts w:cstheme="minorHAnsi"/>
        </w:rPr>
        <w:t xml:space="preserve"> </w:t>
      </w:r>
    </w:p>
    <w:p w14:paraId="173CD4D2" w14:textId="54E62B08" w:rsidR="00D13232" w:rsidRDefault="00D13232" w:rsidP="00892D2D">
      <w:pPr>
        <w:autoSpaceDE w:val="0"/>
        <w:autoSpaceDN w:val="0"/>
        <w:adjustRightInd w:val="0"/>
        <w:spacing w:line="240" w:lineRule="auto"/>
        <w:ind w:left="360"/>
        <w:rPr>
          <w:rFonts w:cstheme="minorHAnsi"/>
        </w:rPr>
      </w:pPr>
      <w:r w:rsidRPr="00562539">
        <w:rPr>
          <w:rFonts w:ascii="Calibri" w:hAnsi="Calibri" w:cs="Calibri"/>
          <w:color w:val="000000"/>
        </w:rPr>
        <w:t>Minn</w:t>
      </w:r>
      <w:r w:rsidR="00260947">
        <w:rPr>
          <w:rFonts w:ascii="Calibri" w:hAnsi="Calibri" w:cs="Calibri"/>
          <w:color w:val="000000"/>
        </w:rPr>
        <w:t>esota</w:t>
      </w:r>
      <w:r w:rsidRPr="00562539">
        <w:rPr>
          <w:rFonts w:ascii="Calibri" w:hAnsi="Calibri" w:cs="Calibri"/>
          <w:color w:val="000000"/>
        </w:rPr>
        <w:t xml:space="preserve"> Stat</w:t>
      </w:r>
      <w:r w:rsidR="00260947">
        <w:rPr>
          <w:rFonts w:ascii="Calibri" w:hAnsi="Calibri" w:cs="Calibri"/>
          <w:color w:val="000000"/>
        </w:rPr>
        <w:t>utes, section</w:t>
      </w:r>
      <w:r w:rsidRPr="00562539">
        <w:rPr>
          <w:rFonts w:ascii="Calibri" w:hAnsi="Calibri" w:cs="Calibri"/>
          <w:color w:val="000000"/>
        </w:rPr>
        <w:t xml:space="preserve"> 16B.981</w:t>
      </w:r>
      <w:r>
        <w:rPr>
          <w:rFonts w:ascii="Calibri" w:hAnsi="Calibri" w:cs="Calibri"/>
          <w:color w:val="000000"/>
        </w:rPr>
        <w:t>/</w:t>
      </w:r>
      <w:r w:rsidR="00260947">
        <w:rPr>
          <w:rFonts w:ascii="Calibri" w:hAnsi="Calibri" w:cs="Calibri"/>
          <w:color w:val="000000"/>
        </w:rPr>
        <w:t>L</w:t>
      </w:r>
      <w:hyperlink r:id="rId31" w:history="1">
        <w:r w:rsidR="00260947">
          <w:rPr>
            <w:rStyle w:val="Hyperlink"/>
            <w:rFonts w:cstheme="minorHAnsi"/>
          </w:rPr>
          <w:t>aws of Minnesota 2023, c</w:t>
        </w:r>
        <w:r w:rsidRPr="00562539">
          <w:rPr>
            <w:rStyle w:val="Hyperlink"/>
            <w:rFonts w:cstheme="minorHAnsi"/>
          </w:rPr>
          <w:t>hapter 62</w:t>
        </w:r>
      </w:hyperlink>
      <w:r>
        <w:rPr>
          <w:rFonts w:cstheme="minorHAnsi"/>
        </w:rPr>
        <w:t xml:space="preserve">, </w:t>
      </w:r>
      <w:r w:rsidR="00260947">
        <w:rPr>
          <w:rFonts w:cstheme="minorHAnsi"/>
        </w:rPr>
        <w:t>a</w:t>
      </w:r>
      <w:r>
        <w:rPr>
          <w:rFonts w:cstheme="minorHAnsi"/>
        </w:rPr>
        <w:t xml:space="preserve">rticle 7, </w:t>
      </w:r>
      <w:r w:rsidR="00260947">
        <w:rPr>
          <w:rFonts w:cstheme="minorHAnsi"/>
        </w:rPr>
        <w:t>s</w:t>
      </w:r>
      <w:r>
        <w:rPr>
          <w:rFonts w:cstheme="minorHAnsi"/>
        </w:rPr>
        <w:t>ection 11</w:t>
      </w:r>
      <w:r w:rsidRPr="008E6D9E">
        <w:rPr>
          <w:rFonts w:cstheme="minorHAnsi"/>
        </w:rPr>
        <w:t xml:space="preserve"> require</w:t>
      </w:r>
      <w:r w:rsidRPr="00562539">
        <w:rPr>
          <w:rFonts w:cstheme="minorHAnsi"/>
        </w:rPr>
        <w:t>s that a pre-award risk assessment is conducted for grant awards of $50,000 or more.</w:t>
      </w:r>
    </w:p>
    <w:p w14:paraId="5B9C26D9" w14:textId="1987E672" w:rsidR="00D13232" w:rsidRDefault="00D13232" w:rsidP="00892D2D">
      <w:pPr>
        <w:pStyle w:val="NoSpacing"/>
        <w:spacing w:after="240" w:line="0" w:lineRule="atLeast"/>
        <w:ind w:left="360"/>
        <w:rPr>
          <w:rFonts w:cs="Times New Roman"/>
        </w:rPr>
      </w:pPr>
      <w:r w:rsidRPr="00981A5E">
        <w:rPr>
          <w:rFonts w:cs="Times New Roman"/>
        </w:rPr>
        <w:t xml:space="preserve">All </w:t>
      </w:r>
      <w:r>
        <w:rPr>
          <w:rFonts w:cs="Times New Roman"/>
        </w:rPr>
        <w:t xml:space="preserve">grantees as defined in </w:t>
      </w:r>
      <w:r w:rsidRPr="005E2461">
        <w:rPr>
          <w:rFonts w:ascii="Calibri" w:hAnsi="Calibri" w:cs="Calibri"/>
          <w:color w:val="000000"/>
        </w:rPr>
        <w:t>Minn</w:t>
      </w:r>
      <w:r w:rsidR="00260947">
        <w:rPr>
          <w:rFonts w:ascii="Calibri" w:hAnsi="Calibri" w:cs="Calibri"/>
          <w:color w:val="000000"/>
        </w:rPr>
        <w:t>esota</w:t>
      </w:r>
      <w:r w:rsidRPr="005E2461">
        <w:rPr>
          <w:rFonts w:ascii="Calibri" w:hAnsi="Calibri" w:cs="Calibri"/>
          <w:color w:val="000000"/>
        </w:rPr>
        <w:t xml:space="preserve"> Stat</w:t>
      </w:r>
      <w:r w:rsidR="00260947">
        <w:rPr>
          <w:rFonts w:ascii="Calibri" w:hAnsi="Calibri" w:cs="Calibri"/>
          <w:color w:val="000000"/>
        </w:rPr>
        <w:t>utes, section</w:t>
      </w:r>
      <w:r w:rsidRPr="005E2461">
        <w:rPr>
          <w:rFonts w:ascii="Calibri" w:hAnsi="Calibri" w:cs="Calibri"/>
          <w:color w:val="000000"/>
        </w:rPr>
        <w:t xml:space="preserve"> 16B.981</w:t>
      </w:r>
      <w:r w:rsidR="00EE1E1B">
        <w:rPr>
          <w:rFonts w:ascii="Calibri" w:hAnsi="Calibri" w:cs="Calibri"/>
          <w:color w:val="000000"/>
        </w:rPr>
        <w:t>,</w:t>
      </w:r>
      <w:r>
        <w:rPr>
          <w:rFonts w:ascii="Calibri" w:hAnsi="Calibri" w:cs="Calibri"/>
          <w:color w:val="000000"/>
        </w:rPr>
        <w:t xml:space="preserve"> </w:t>
      </w:r>
      <w:r w:rsidR="00EE1E1B">
        <w:rPr>
          <w:rFonts w:ascii="Calibri" w:hAnsi="Calibri" w:cs="Calibri"/>
          <w:color w:val="000000"/>
        </w:rPr>
        <w:t>s</w:t>
      </w:r>
      <w:r>
        <w:rPr>
          <w:rFonts w:ascii="Calibri" w:hAnsi="Calibri" w:cs="Calibri"/>
          <w:color w:val="000000"/>
        </w:rPr>
        <w:t>ubd</w:t>
      </w:r>
      <w:r w:rsidR="00260947">
        <w:rPr>
          <w:rFonts w:ascii="Calibri" w:hAnsi="Calibri" w:cs="Calibri"/>
          <w:color w:val="000000"/>
        </w:rPr>
        <w:t>ivision</w:t>
      </w:r>
      <w:r>
        <w:rPr>
          <w:rFonts w:ascii="Calibri" w:hAnsi="Calibri" w:cs="Calibri"/>
          <w:color w:val="000000"/>
        </w:rPr>
        <w:t xml:space="preserve"> 1(c)</w:t>
      </w:r>
      <w:r>
        <w:rPr>
          <w:rFonts w:cs="Times New Roman"/>
        </w:rPr>
        <w:t xml:space="preserve"> </w:t>
      </w:r>
      <w:r w:rsidRPr="00981A5E">
        <w:rPr>
          <w:rFonts w:cs="Times New Roman"/>
        </w:rPr>
        <w:t xml:space="preserve">applying for grants in the state of Minnesota must undergo a financial </w:t>
      </w:r>
      <w:r>
        <w:rPr>
          <w:rFonts w:cs="Times New Roman"/>
        </w:rPr>
        <w:t xml:space="preserve">and capacity </w:t>
      </w:r>
      <w:r w:rsidRPr="00981A5E">
        <w:rPr>
          <w:rFonts w:cs="Times New Roman"/>
        </w:rPr>
        <w:t>review prior to a grant award of $</w:t>
      </w:r>
      <w:r>
        <w:rPr>
          <w:rFonts w:cs="Times New Roman"/>
        </w:rPr>
        <w:t>50</w:t>
      </w:r>
      <w:r w:rsidRPr="00981A5E">
        <w:rPr>
          <w:rFonts w:cs="Times New Roman"/>
        </w:rPr>
        <w:t xml:space="preserve">,000 and higher. </w:t>
      </w:r>
    </w:p>
    <w:p w14:paraId="1333AF77" w14:textId="2C160540" w:rsidR="00516EDA" w:rsidRPr="00516EDA" w:rsidRDefault="003F6BE2" w:rsidP="00516EDA">
      <w:pPr>
        <w:spacing w:after="120"/>
        <w:ind w:left="360"/>
        <w:rPr>
          <w:rFonts w:cstheme="minorHAnsi"/>
        </w:rPr>
      </w:pPr>
      <w:r w:rsidRPr="00516EDA">
        <w:t>The information collected</w:t>
      </w:r>
      <w:r w:rsidR="002D016F" w:rsidRPr="00516EDA">
        <w:t xml:space="preserve"> under this s</w:t>
      </w:r>
      <w:r w:rsidRPr="00516EDA">
        <w:t xml:space="preserve">ection will be used in STATE’s determination of the award of the contract. </w:t>
      </w:r>
      <w:r w:rsidR="00EE2025" w:rsidRPr="00516EDA">
        <w:t xml:space="preserve">Responder must complete </w:t>
      </w:r>
      <w:r w:rsidR="002D6BCD" w:rsidRPr="00516EDA">
        <w:t>the</w:t>
      </w:r>
      <w:r w:rsidR="00EE2025" w:rsidRPr="00516EDA">
        <w:t xml:space="preserve"> “Documentation </w:t>
      </w:r>
      <w:r w:rsidR="009D7C12" w:rsidRPr="00516EDA">
        <w:t>to Establish Financial Stability</w:t>
      </w:r>
      <w:r w:rsidR="00EE2025" w:rsidRPr="00516EDA">
        <w:t>” form</w:t>
      </w:r>
      <w:r w:rsidR="009D7C12" w:rsidRPr="00516EDA">
        <w:t xml:space="preserve"> and submit the form </w:t>
      </w:r>
      <w:r w:rsidR="00EE2025" w:rsidRPr="00516EDA">
        <w:t xml:space="preserve">with </w:t>
      </w:r>
      <w:r w:rsidR="00EF3B3A" w:rsidRPr="00516EDA">
        <w:t>its</w:t>
      </w:r>
      <w:r w:rsidR="00EE2025" w:rsidRPr="00516EDA">
        <w:t xml:space="preserve"> </w:t>
      </w:r>
      <w:r w:rsidR="002D6BCD" w:rsidRPr="00516EDA">
        <w:t>Proposal</w:t>
      </w:r>
      <w:r w:rsidR="00EE2025" w:rsidRPr="00516EDA">
        <w:t>.</w:t>
      </w:r>
      <w:r w:rsidR="00AD7E37" w:rsidRPr="00516EDA">
        <w:t xml:space="preserve"> </w:t>
      </w:r>
      <w:r w:rsidR="006665C7">
        <w:t>STATE will request the applicable documentation upon its determination that Responder is a finalist in the solicitation process.</w:t>
      </w:r>
    </w:p>
    <w:bookmarkEnd w:id="32"/>
    <w:p w14:paraId="71E14627" w14:textId="77777777" w:rsidR="005B2AB9" w:rsidRPr="00516EDA" w:rsidRDefault="005B2AB9" w:rsidP="00295D6D">
      <w:pPr>
        <w:spacing w:after="0" w:line="240" w:lineRule="auto"/>
        <w:ind w:left="360"/>
      </w:pPr>
    </w:p>
    <w:p w14:paraId="58290F17" w14:textId="4ED63E9A" w:rsidR="007E64BC" w:rsidRPr="00C3781C" w:rsidRDefault="007E64BC" w:rsidP="00601CE9">
      <w:pPr>
        <w:pStyle w:val="Heading1"/>
      </w:pPr>
      <w:bookmarkStart w:id="33" w:name="_Toc20319319"/>
      <w:bookmarkStart w:id="34" w:name="_Toc20319398"/>
      <w:bookmarkStart w:id="35" w:name="_Toc20319453"/>
      <w:bookmarkStart w:id="36" w:name="_Toc20319628"/>
      <w:bookmarkStart w:id="37" w:name="_Toc20319987"/>
      <w:bookmarkStart w:id="38" w:name="_Toc20319320"/>
      <w:bookmarkStart w:id="39" w:name="_Toc20319399"/>
      <w:bookmarkStart w:id="40" w:name="_Toc20319454"/>
      <w:bookmarkStart w:id="41" w:name="_Toc20319629"/>
      <w:bookmarkStart w:id="42" w:name="_Toc20319988"/>
      <w:bookmarkStart w:id="43" w:name="_Toc20319321"/>
      <w:bookmarkStart w:id="44" w:name="_Toc20319400"/>
      <w:bookmarkStart w:id="45" w:name="_Toc20319455"/>
      <w:bookmarkStart w:id="46" w:name="_Toc20319630"/>
      <w:bookmarkStart w:id="47" w:name="_Toc20319989"/>
      <w:bookmarkStart w:id="48" w:name="_Toc20319322"/>
      <w:bookmarkStart w:id="49" w:name="_Toc20319401"/>
      <w:bookmarkStart w:id="50" w:name="_Toc20319456"/>
      <w:bookmarkStart w:id="51" w:name="_Toc20319631"/>
      <w:bookmarkStart w:id="52" w:name="_Toc20319990"/>
      <w:bookmarkStart w:id="53" w:name="_Toc20319323"/>
      <w:bookmarkStart w:id="54" w:name="_Toc20319402"/>
      <w:bookmarkStart w:id="55" w:name="_Toc20319457"/>
      <w:bookmarkStart w:id="56" w:name="_Toc20319632"/>
      <w:bookmarkStart w:id="57" w:name="_Toc20319991"/>
      <w:bookmarkStart w:id="58" w:name="_Toc20319324"/>
      <w:bookmarkStart w:id="59" w:name="_Toc20319403"/>
      <w:bookmarkStart w:id="60" w:name="_Toc20319458"/>
      <w:bookmarkStart w:id="61" w:name="_Toc20319633"/>
      <w:bookmarkStart w:id="62" w:name="_Toc20319992"/>
      <w:bookmarkStart w:id="63" w:name="_Toc20319325"/>
      <w:bookmarkStart w:id="64" w:name="_Toc20319404"/>
      <w:bookmarkStart w:id="65" w:name="_Toc20319459"/>
      <w:bookmarkStart w:id="66" w:name="_Toc20319634"/>
      <w:bookmarkStart w:id="67" w:name="_Toc20319993"/>
      <w:bookmarkStart w:id="68" w:name="_Toc20319996"/>
      <w:bookmarkStart w:id="69" w:name="_Toc15510045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3781C">
        <w:t>RFP Process</w:t>
      </w:r>
      <w:bookmarkStart w:id="70" w:name="_Toc20319638"/>
      <w:bookmarkStart w:id="71" w:name="_Toc20319997"/>
      <w:bookmarkEnd w:id="68"/>
      <w:bookmarkEnd w:id="69"/>
      <w:bookmarkEnd w:id="70"/>
      <w:bookmarkEnd w:id="71"/>
    </w:p>
    <w:p w14:paraId="13D43BA2" w14:textId="228ABCC0" w:rsidR="007E64BC" w:rsidRPr="007E64BC" w:rsidRDefault="002D016F" w:rsidP="00601CE9">
      <w:pPr>
        <w:pStyle w:val="Heading2"/>
      </w:pPr>
      <w:bookmarkStart w:id="72" w:name="_Toc20319998"/>
      <w:bookmarkStart w:id="73" w:name="_Toc155100453"/>
      <w:bookmarkStart w:id="74" w:name="_Hlk212820764"/>
      <w:r w:rsidRPr="0085302C">
        <w:t xml:space="preserve">4.1 </w:t>
      </w:r>
      <w:r w:rsidR="000F7DE2" w:rsidRPr="0085302C">
        <w:t>Responder</w:t>
      </w:r>
      <w:r w:rsidR="007E64BC" w:rsidRPr="00FE73AB">
        <w:t>s’ Conference</w:t>
      </w:r>
      <w:bookmarkEnd w:id="72"/>
      <w:bookmarkEnd w:id="73"/>
    </w:p>
    <w:p w14:paraId="0C3BBFF6" w14:textId="711505DB" w:rsidR="005A5E49" w:rsidRPr="005A5E49" w:rsidRDefault="007E64BC" w:rsidP="005A5E49">
      <w:pPr>
        <w:spacing w:after="120"/>
        <w:rPr>
          <w:rFonts w:cstheme="minorHAnsi"/>
        </w:rPr>
      </w:pPr>
      <w:r w:rsidRPr="00260947">
        <w:rPr>
          <w:rFonts w:cstheme="minorHAnsi"/>
          <w:b/>
          <w:bCs/>
        </w:rPr>
        <w:t xml:space="preserve">A </w:t>
      </w:r>
      <w:r w:rsidR="000F7DE2" w:rsidRPr="00260947">
        <w:rPr>
          <w:rFonts w:cstheme="minorHAnsi"/>
          <w:b/>
          <w:bCs/>
        </w:rPr>
        <w:t>Responder</w:t>
      </w:r>
      <w:r w:rsidRPr="00260947">
        <w:rPr>
          <w:rFonts w:cstheme="minorHAnsi"/>
          <w:b/>
          <w:bCs/>
        </w:rPr>
        <w:t xml:space="preserve">s’ Conference will be held on </w:t>
      </w:r>
      <w:r w:rsidR="00260947" w:rsidRPr="00260947">
        <w:rPr>
          <w:rFonts w:cstheme="minorHAnsi"/>
          <w:b/>
          <w:bCs/>
        </w:rPr>
        <w:t xml:space="preserve">December </w:t>
      </w:r>
      <w:r w:rsidR="00F63370" w:rsidRPr="00260947">
        <w:rPr>
          <w:rFonts w:cstheme="minorHAnsi"/>
          <w:b/>
          <w:bCs/>
        </w:rPr>
        <w:t>17</w:t>
      </w:r>
      <w:r w:rsidR="00260947" w:rsidRPr="00260947">
        <w:rPr>
          <w:rFonts w:cstheme="minorHAnsi"/>
          <w:b/>
          <w:bCs/>
        </w:rPr>
        <w:t xml:space="preserve">, </w:t>
      </w:r>
      <w:r w:rsidR="008C1F9B" w:rsidRPr="00260947">
        <w:rPr>
          <w:rFonts w:cstheme="minorHAnsi"/>
          <w:b/>
          <w:bCs/>
        </w:rPr>
        <w:t>2025</w:t>
      </w:r>
      <w:r w:rsidRPr="00260947">
        <w:rPr>
          <w:rFonts w:cstheme="minorHAnsi"/>
          <w:b/>
          <w:bCs/>
        </w:rPr>
        <w:t xml:space="preserve">, at </w:t>
      </w:r>
      <w:r w:rsidR="00F63370" w:rsidRPr="00260947">
        <w:rPr>
          <w:rFonts w:cstheme="minorHAnsi"/>
          <w:b/>
          <w:bCs/>
        </w:rPr>
        <w:t>1:30</w:t>
      </w:r>
      <w:r w:rsidR="008C1F9B" w:rsidRPr="00260947">
        <w:rPr>
          <w:rFonts w:cstheme="minorHAnsi"/>
          <w:b/>
          <w:bCs/>
        </w:rPr>
        <w:t xml:space="preserve"> p</w:t>
      </w:r>
      <w:r w:rsidR="00260947" w:rsidRPr="00260947">
        <w:rPr>
          <w:rFonts w:cstheme="minorHAnsi"/>
          <w:b/>
          <w:bCs/>
        </w:rPr>
        <w:t>.</w:t>
      </w:r>
      <w:r w:rsidR="008C1F9B" w:rsidRPr="00260947">
        <w:rPr>
          <w:rFonts w:cstheme="minorHAnsi"/>
          <w:b/>
          <w:bCs/>
        </w:rPr>
        <w:t>m</w:t>
      </w:r>
      <w:r w:rsidR="00260947" w:rsidRPr="00260947">
        <w:rPr>
          <w:rFonts w:cstheme="minorHAnsi"/>
          <w:b/>
          <w:bCs/>
        </w:rPr>
        <w:t>.</w:t>
      </w:r>
      <w:r w:rsidR="008C1F9B" w:rsidRPr="00260947">
        <w:rPr>
          <w:rFonts w:cstheme="minorHAnsi"/>
          <w:b/>
          <w:bCs/>
        </w:rPr>
        <w:t xml:space="preserve"> </w:t>
      </w:r>
      <w:r w:rsidRPr="00260947">
        <w:rPr>
          <w:rFonts w:cstheme="minorHAnsi"/>
          <w:b/>
          <w:bCs/>
        </w:rPr>
        <w:t>Central Time</w:t>
      </w:r>
      <w:r w:rsidR="00260947" w:rsidRPr="00260947">
        <w:rPr>
          <w:rFonts w:cstheme="minorHAnsi"/>
          <w:b/>
          <w:bCs/>
        </w:rPr>
        <w:t>.</w:t>
      </w:r>
      <w:r w:rsidRPr="007E64BC">
        <w:rPr>
          <w:rFonts w:cstheme="minorHAnsi"/>
        </w:rPr>
        <w:t xml:space="preserve"> The conference will serve as an opportunity for </w:t>
      </w:r>
      <w:r w:rsidR="000F7DE2">
        <w:rPr>
          <w:rFonts w:cstheme="minorHAnsi"/>
        </w:rPr>
        <w:t>Responder</w:t>
      </w:r>
      <w:r w:rsidRPr="007E64BC">
        <w:rPr>
          <w:rFonts w:cstheme="minorHAnsi"/>
        </w:rPr>
        <w:t>s to ask specific questions of S</w:t>
      </w:r>
      <w:r w:rsidR="00E9488F">
        <w:rPr>
          <w:rFonts w:cstheme="minorHAnsi"/>
        </w:rPr>
        <w:t>TATE</w:t>
      </w:r>
      <w:r w:rsidRPr="007E64BC">
        <w:rPr>
          <w:rFonts w:cstheme="minorHAnsi"/>
        </w:rPr>
        <w:t xml:space="preserve"> staff concerning the project.  Attendance at the </w:t>
      </w:r>
      <w:r w:rsidR="000F7DE2">
        <w:rPr>
          <w:rFonts w:cstheme="minorHAnsi"/>
        </w:rPr>
        <w:t>Responder</w:t>
      </w:r>
      <w:r w:rsidRPr="007E64BC">
        <w:rPr>
          <w:rFonts w:cstheme="minorHAnsi"/>
        </w:rPr>
        <w:t xml:space="preserve">s’ Conference is not mandatory but is recommended.  </w:t>
      </w:r>
      <w:r w:rsidR="000F7DE2">
        <w:rPr>
          <w:rFonts w:cstheme="minorHAnsi"/>
        </w:rPr>
        <w:t>Responder</w:t>
      </w:r>
      <w:r w:rsidRPr="007E64BC">
        <w:rPr>
          <w:rFonts w:cstheme="minorHAnsi"/>
        </w:rPr>
        <w:t>s may attend via conference call</w:t>
      </w:r>
      <w:r w:rsidR="005A5E49">
        <w:rPr>
          <w:rFonts w:cstheme="minorHAnsi"/>
        </w:rPr>
        <w:t xml:space="preserve">: </w:t>
      </w:r>
      <w:hyperlink r:id="rId32" w:history="1">
        <w:r w:rsidR="005A5E49" w:rsidRPr="00CC676A">
          <w:rPr>
            <w:rStyle w:val="Hyperlink"/>
            <w:rFonts w:cstheme="minorHAnsi"/>
          </w:rPr>
          <w:t>https://teams.microsoft.com/meet/25920803487526?p=Tk3AcyacotqoL5hDBK</w:t>
        </w:r>
      </w:hyperlink>
      <w:r w:rsidR="005A5E49">
        <w:rPr>
          <w:rFonts w:cstheme="minorHAnsi"/>
        </w:rPr>
        <w:t xml:space="preserve"> </w:t>
      </w:r>
    </w:p>
    <w:p w14:paraId="3C84B9CA" w14:textId="6B40091F" w:rsidR="007E64BC" w:rsidRDefault="007E64BC" w:rsidP="005B2AB9">
      <w:pPr>
        <w:spacing w:after="120"/>
        <w:rPr>
          <w:rFonts w:cstheme="minorHAnsi"/>
        </w:rPr>
      </w:pPr>
      <w:r w:rsidRPr="007E64BC">
        <w:rPr>
          <w:rFonts w:cstheme="minorHAnsi"/>
        </w:rPr>
        <w:t xml:space="preserve">.  Oral answers given at the conference will be non-binding.  Written responses to questions asked at the conference will be sent to all identified prospective </w:t>
      </w:r>
      <w:r w:rsidR="000F7DE2">
        <w:rPr>
          <w:rFonts w:cstheme="minorHAnsi"/>
        </w:rPr>
        <w:t>Responder</w:t>
      </w:r>
      <w:r w:rsidRPr="007E64BC">
        <w:rPr>
          <w:rFonts w:cstheme="minorHAnsi"/>
        </w:rPr>
        <w:t>s after the conference.</w:t>
      </w:r>
    </w:p>
    <w:p w14:paraId="676BE8A7" w14:textId="69E30580" w:rsidR="00DC6DA8" w:rsidRPr="00DC6DA8" w:rsidRDefault="002D016F" w:rsidP="00601CE9">
      <w:pPr>
        <w:pStyle w:val="Heading2"/>
      </w:pPr>
      <w:bookmarkStart w:id="75" w:name="_Toc20319999"/>
      <w:bookmarkStart w:id="76" w:name="_Toc155100454"/>
      <w:bookmarkEnd w:id="74"/>
      <w:r>
        <w:lastRenderedPageBreak/>
        <w:t xml:space="preserve">4.2 </w:t>
      </w:r>
      <w:r w:rsidR="000F7DE2">
        <w:t>Responder</w:t>
      </w:r>
      <w:r w:rsidR="00454D7F">
        <w:t>s’ Questions</w:t>
      </w:r>
      <w:bookmarkEnd w:id="75"/>
      <w:bookmarkEnd w:id="76"/>
      <w:r w:rsidR="00454D7F">
        <w:t xml:space="preserve"> </w:t>
      </w:r>
    </w:p>
    <w:p w14:paraId="121A5BBD" w14:textId="4246E2A3" w:rsidR="00DC6DA8" w:rsidRPr="00DC6DA8" w:rsidRDefault="000F7DE2" w:rsidP="00DC6DA8">
      <w:pPr>
        <w:rPr>
          <w:rFonts w:cstheme="minorHAnsi"/>
        </w:rPr>
      </w:pPr>
      <w:r w:rsidRPr="00260947">
        <w:rPr>
          <w:rFonts w:cstheme="minorHAnsi"/>
          <w:b/>
          <w:bCs/>
        </w:rPr>
        <w:t>Responder</w:t>
      </w:r>
      <w:r w:rsidR="00DC6DA8" w:rsidRPr="00260947">
        <w:rPr>
          <w:rFonts w:cstheme="minorHAnsi"/>
          <w:b/>
          <w:bCs/>
        </w:rPr>
        <w:t xml:space="preserve">s’ questions regarding this RFP must be submitted in writing </w:t>
      </w:r>
      <w:r w:rsidR="00260947" w:rsidRPr="00260947">
        <w:rPr>
          <w:rFonts w:cstheme="minorHAnsi"/>
          <w:b/>
          <w:bCs/>
        </w:rPr>
        <w:t xml:space="preserve">on </w:t>
      </w:r>
      <w:r w:rsidR="00260947" w:rsidRPr="00260947">
        <w:rPr>
          <w:rStyle w:val="PlaceholderText"/>
          <w:b/>
          <w:bCs/>
          <w:color w:val="auto"/>
        </w:rPr>
        <w:t xml:space="preserve">December 30, 2025 </w:t>
      </w:r>
      <w:r w:rsidR="00DC6DA8" w:rsidRPr="00260947">
        <w:rPr>
          <w:rFonts w:cstheme="minorHAnsi"/>
          <w:b/>
          <w:bCs/>
        </w:rPr>
        <w:t>prior to 4:00 p.m. Central Time</w:t>
      </w:r>
      <w:r w:rsidR="00E76E57">
        <w:rPr>
          <w:rFonts w:cstheme="minorHAnsi"/>
        </w:rPr>
        <w:t xml:space="preserve">. </w:t>
      </w:r>
      <w:r w:rsidR="00DC6DA8" w:rsidRPr="00DC6DA8">
        <w:rPr>
          <w:rFonts w:cstheme="minorHAnsi"/>
        </w:rPr>
        <w:t>All questions must be addressed to:</w:t>
      </w:r>
      <w:r w:rsidR="00F63370">
        <w:rPr>
          <w:rFonts w:cstheme="minorHAnsi"/>
        </w:rPr>
        <w:t xml:space="preserve"> Miquela Hernandez, </w:t>
      </w:r>
      <w:hyperlink r:id="rId33" w:history="1">
        <w:r w:rsidR="00F63370" w:rsidRPr="00CC676A">
          <w:rPr>
            <w:rStyle w:val="Hyperlink"/>
            <w:rFonts w:cstheme="minorHAnsi"/>
          </w:rPr>
          <w:t>Miquela.hernandez@state.mn.us</w:t>
        </w:r>
      </w:hyperlink>
      <w:r w:rsidR="00F63370">
        <w:rPr>
          <w:rFonts w:cstheme="minorHAnsi"/>
        </w:rPr>
        <w:t xml:space="preserve"> </w:t>
      </w:r>
    </w:p>
    <w:p w14:paraId="23A90FC4" w14:textId="1D9D0189" w:rsidR="00DC6DA8" w:rsidRPr="00DC6DA8" w:rsidRDefault="00F63370" w:rsidP="005B4121">
      <w:pPr>
        <w:spacing w:after="0" w:line="240" w:lineRule="auto"/>
        <w:rPr>
          <w:rFonts w:cstheme="minorHAnsi"/>
        </w:rPr>
      </w:pPr>
      <w:r>
        <w:rPr>
          <w:rFonts w:cstheme="minorHAnsi"/>
        </w:rPr>
        <w:t>Prevention Services RFP</w:t>
      </w:r>
      <w:r w:rsidR="00E9488F">
        <w:rPr>
          <w:rFonts w:cstheme="minorHAnsi"/>
        </w:rPr>
        <w:t xml:space="preserve"> question--</w:t>
      </w:r>
      <w:r w:rsidR="00DC6DA8" w:rsidRPr="00DC6DA8">
        <w:rPr>
          <w:rFonts w:cstheme="minorHAnsi"/>
        </w:rPr>
        <w:t xml:space="preserve">Attention: </w:t>
      </w:r>
      <w:sdt>
        <w:sdtPr>
          <w:rPr>
            <w:rFonts w:cstheme="minorHAnsi"/>
          </w:rPr>
          <w:id w:val="1295563761"/>
          <w:placeholder>
            <w:docPart w:val="CAABA6EBBF1B401B823460E30BB93397"/>
          </w:placeholder>
          <w:text/>
        </w:sdtPr>
        <w:sdtEndPr/>
        <w:sdtContent>
          <w:r>
            <w:rPr>
              <w:rFonts w:cstheme="minorHAnsi"/>
            </w:rPr>
            <w:t>Miquela Hernandez</w:t>
          </w:r>
        </w:sdtContent>
      </w:sdt>
    </w:p>
    <w:p w14:paraId="13EC7047" w14:textId="6F868C2D" w:rsidR="00362ED8" w:rsidRPr="00DC6DA8" w:rsidRDefault="00E568A3" w:rsidP="005B4121">
      <w:pPr>
        <w:spacing w:after="0" w:line="240" w:lineRule="auto"/>
        <w:rPr>
          <w:rFonts w:cstheme="minorHAnsi"/>
        </w:rPr>
      </w:pPr>
      <w:sdt>
        <w:sdtPr>
          <w:rPr>
            <w:rFonts w:cstheme="minorHAnsi"/>
          </w:rPr>
          <w:id w:val="-762681897"/>
          <w:placeholder>
            <w:docPart w:val="E1411105D4714C36B1175196CCEC1413"/>
          </w:placeholder>
          <w:text/>
        </w:sdtPr>
        <w:sdtEndPr/>
        <w:sdtContent>
          <w:r w:rsidR="00F63370">
            <w:rPr>
              <w:rFonts w:cstheme="minorHAnsi"/>
            </w:rPr>
            <w:t xml:space="preserve">Miquela.hernandez@state.mn.us </w:t>
          </w:r>
        </w:sdtContent>
      </w:sdt>
      <w:r w:rsidR="00F63370">
        <w:rPr>
          <w:rFonts w:cstheme="minorHAnsi"/>
        </w:rPr>
        <w:t xml:space="preserve"> </w:t>
      </w:r>
      <w:r w:rsidR="00362ED8" w:rsidRPr="00DC6DA8">
        <w:rPr>
          <w:rFonts w:cstheme="minorHAnsi"/>
        </w:rPr>
        <w:t xml:space="preserve"> </w:t>
      </w:r>
    </w:p>
    <w:p w14:paraId="4DFEC84C" w14:textId="77777777" w:rsidR="00362ED8" w:rsidRDefault="00362ED8" w:rsidP="00EE1BDB">
      <w:pPr>
        <w:spacing w:after="0" w:line="240" w:lineRule="auto"/>
        <w:rPr>
          <w:rFonts w:cstheme="minorHAnsi"/>
        </w:rPr>
      </w:pPr>
    </w:p>
    <w:p w14:paraId="1290B764" w14:textId="5E69161A" w:rsidR="00DC6DA8" w:rsidRPr="00DC6DA8" w:rsidRDefault="00DC6DA8" w:rsidP="00DC6DA8">
      <w:pPr>
        <w:rPr>
          <w:rFonts w:cstheme="minorHAnsi"/>
        </w:rPr>
      </w:pPr>
      <w:r w:rsidRPr="00DC6DA8">
        <w:rPr>
          <w:rFonts w:cstheme="minorHAnsi"/>
        </w:rPr>
        <w:t xml:space="preserve">Other personnel are NOT authorized to discuss this RFP with </w:t>
      </w:r>
      <w:r w:rsidR="000F7DE2">
        <w:rPr>
          <w:rFonts w:cstheme="minorHAnsi"/>
        </w:rPr>
        <w:t>Responder</w:t>
      </w:r>
      <w:r w:rsidRPr="00DC6DA8">
        <w:rPr>
          <w:rFonts w:cstheme="minorHAnsi"/>
        </w:rPr>
        <w:t xml:space="preserve">s before the </w:t>
      </w:r>
      <w:r w:rsidR="009E7944">
        <w:rPr>
          <w:rFonts w:cstheme="minorHAnsi"/>
        </w:rPr>
        <w:t>Proposal</w:t>
      </w:r>
      <w:r w:rsidRPr="00DC6DA8">
        <w:rPr>
          <w:rFonts w:cstheme="minorHAnsi"/>
        </w:rPr>
        <w:t xml:space="preserve"> submission deadline. </w:t>
      </w:r>
      <w:r w:rsidRPr="00454D7F">
        <w:rPr>
          <w:rFonts w:cstheme="minorHAnsi"/>
          <w:b/>
        </w:rPr>
        <w:t>Contact regarding this RFP with any S</w:t>
      </w:r>
      <w:r w:rsidR="00E9488F">
        <w:rPr>
          <w:rFonts w:cstheme="minorHAnsi"/>
          <w:b/>
        </w:rPr>
        <w:t>TATE</w:t>
      </w:r>
      <w:r w:rsidRPr="00454D7F">
        <w:rPr>
          <w:rFonts w:cstheme="minorHAnsi"/>
          <w:b/>
        </w:rPr>
        <w:t xml:space="preserve"> personnel not listed above could result in disqualification.</w:t>
      </w:r>
      <w:r w:rsidRPr="00DC6DA8">
        <w:rPr>
          <w:rFonts w:cstheme="minorHAnsi"/>
        </w:rPr>
        <w:t xml:space="preserve"> </w:t>
      </w:r>
      <w:r w:rsidR="00BA3D61">
        <w:rPr>
          <w:rFonts w:cstheme="minorHAnsi"/>
        </w:rPr>
        <w:t>STATE</w:t>
      </w:r>
      <w:r w:rsidRPr="00DC6DA8">
        <w:rPr>
          <w:rFonts w:cstheme="minorHAnsi"/>
        </w:rPr>
        <w:t xml:space="preserve"> will not be held responsible for oral responses to </w:t>
      </w:r>
      <w:r w:rsidR="000F7DE2">
        <w:rPr>
          <w:rFonts w:cstheme="minorHAnsi"/>
        </w:rPr>
        <w:t>Responder</w:t>
      </w:r>
      <w:r w:rsidRPr="00DC6DA8">
        <w:rPr>
          <w:rFonts w:cstheme="minorHAnsi"/>
        </w:rPr>
        <w:t>s.</w:t>
      </w:r>
    </w:p>
    <w:p w14:paraId="05C37D6E" w14:textId="674E81B8" w:rsidR="0009142C" w:rsidRDefault="00DC6DA8" w:rsidP="005B2AB9">
      <w:pPr>
        <w:spacing w:after="120"/>
        <w:rPr>
          <w:rFonts w:cstheme="minorHAnsi"/>
        </w:rPr>
      </w:pPr>
      <w:r w:rsidRPr="00DC6DA8">
        <w:rPr>
          <w:rFonts w:cstheme="minorHAnsi"/>
        </w:rPr>
        <w:t xml:space="preserve">Questions will be addressed in writing and distributed to all identified prospective </w:t>
      </w:r>
      <w:r w:rsidR="000F7DE2">
        <w:rPr>
          <w:rFonts w:cstheme="minorHAnsi"/>
        </w:rPr>
        <w:t>Responder</w:t>
      </w:r>
      <w:r w:rsidRPr="00DC6DA8">
        <w:rPr>
          <w:rFonts w:cstheme="minorHAnsi"/>
        </w:rPr>
        <w:t xml:space="preserve">s. Every attempt will be made to provide answers timely, </w:t>
      </w:r>
      <w:r w:rsidR="00E76E57">
        <w:rPr>
          <w:rFonts w:cstheme="minorHAnsi"/>
        </w:rPr>
        <w:t xml:space="preserve">within </w:t>
      </w:r>
      <w:r w:rsidR="005A5E49">
        <w:rPr>
          <w:rFonts w:cstheme="minorHAnsi"/>
        </w:rPr>
        <w:t>five days of</w:t>
      </w:r>
      <w:r w:rsidR="00E76E57">
        <w:rPr>
          <w:rFonts w:cstheme="minorHAnsi"/>
        </w:rPr>
        <w:t xml:space="preserve"> the question or no later than </w:t>
      </w:r>
      <w:r w:rsidR="005A5E49">
        <w:rPr>
          <w:rFonts w:cstheme="minorHAnsi"/>
        </w:rPr>
        <w:t xml:space="preserve">December 30, 2025 by 4:00 p.m. Central Time. </w:t>
      </w:r>
    </w:p>
    <w:p w14:paraId="693812AC" w14:textId="1B93AA23" w:rsidR="00454D7F" w:rsidRPr="00454D7F" w:rsidRDefault="00FF7949" w:rsidP="00601CE9">
      <w:pPr>
        <w:pStyle w:val="Heading2"/>
      </w:pPr>
      <w:bookmarkStart w:id="77" w:name="_Toc20320000"/>
      <w:bookmarkStart w:id="78" w:name="_Toc155100455"/>
      <w:r>
        <w:t xml:space="preserve">4.3 </w:t>
      </w:r>
      <w:r w:rsidR="00454D7F">
        <w:t>Proposal Submission</w:t>
      </w:r>
      <w:bookmarkEnd w:id="77"/>
      <w:bookmarkEnd w:id="78"/>
      <w:r w:rsidR="00454D7F">
        <w:t xml:space="preserve"> </w:t>
      </w:r>
    </w:p>
    <w:p w14:paraId="280B7778" w14:textId="2B6CF29E" w:rsidR="00454D7F" w:rsidRPr="00454D7F" w:rsidRDefault="00E9488F" w:rsidP="00454D7F">
      <w:pPr>
        <w:rPr>
          <w:rFonts w:cstheme="minorHAnsi"/>
        </w:rPr>
      </w:pPr>
      <w:r w:rsidRPr="00260947">
        <w:rPr>
          <w:rFonts w:cstheme="minorHAnsi"/>
          <w:b/>
          <w:bCs/>
        </w:rPr>
        <w:t>The</w:t>
      </w:r>
      <w:r w:rsidR="00454D7F" w:rsidRPr="00260947">
        <w:rPr>
          <w:rFonts w:cstheme="minorHAnsi"/>
          <w:b/>
          <w:bCs/>
        </w:rPr>
        <w:t xml:space="preserve"> </w:t>
      </w:r>
      <w:r w:rsidR="009E7944" w:rsidRPr="00260947">
        <w:rPr>
          <w:rFonts w:cstheme="minorHAnsi"/>
          <w:b/>
          <w:bCs/>
        </w:rPr>
        <w:t>Proposal</w:t>
      </w:r>
      <w:r w:rsidR="00454D7F" w:rsidRPr="00260947">
        <w:rPr>
          <w:rFonts w:cstheme="minorHAnsi"/>
          <w:b/>
          <w:bCs/>
        </w:rPr>
        <w:t xml:space="preserve"> must be submitted</w:t>
      </w:r>
      <w:r w:rsidR="000E0F13" w:rsidRPr="00260947">
        <w:rPr>
          <w:rFonts w:cstheme="minorHAnsi"/>
          <w:b/>
          <w:bCs/>
        </w:rPr>
        <w:t xml:space="preserve"> electronically</w:t>
      </w:r>
      <w:r w:rsidR="00260947" w:rsidRPr="00260947">
        <w:rPr>
          <w:rFonts w:cstheme="minorHAnsi"/>
          <w:b/>
          <w:bCs/>
        </w:rPr>
        <w:t xml:space="preserve"> on January 23, 2026 </w:t>
      </w:r>
      <w:r w:rsidR="00454D7F" w:rsidRPr="00260947">
        <w:rPr>
          <w:rFonts w:cstheme="minorHAnsi"/>
          <w:b/>
          <w:bCs/>
        </w:rPr>
        <w:t>by 4:00 p.m. Central Time to be considered.</w:t>
      </w:r>
      <w:r w:rsidR="00454D7F" w:rsidRPr="00454D7F">
        <w:rPr>
          <w:rFonts w:cstheme="minorHAnsi"/>
        </w:rPr>
        <w:t xml:space="preserve"> Late </w:t>
      </w:r>
      <w:r w:rsidR="009E7944">
        <w:rPr>
          <w:rFonts w:cstheme="minorHAnsi"/>
        </w:rPr>
        <w:t>Proposal</w:t>
      </w:r>
      <w:r w:rsidR="00454D7F" w:rsidRPr="00454D7F">
        <w:rPr>
          <w:rFonts w:cstheme="minorHAnsi"/>
        </w:rPr>
        <w:t xml:space="preserve">s will not be considered and will </w:t>
      </w:r>
      <w:r w:rsidR="000E0F13">
        <w:rPr>
          <w:rFonts w:cstheme="minorHAnsi"/>
        </w:rPr>
        <w:t>not be</w:t>
      </w:r>
      <w:r w:rsidR="00454D7F" w:rsidRPr="00454D7F">
        <w:rPr>
          <w:rFonts w:cstheme="minorHAnsi"/>
        </w:rPr>
        <w:t xml:space="preserve"> opened.  Faxed </w:t>
      </w:r>
      <w:r w:rsidR="009E7944">
        <w:rPr>
          <w:rFonts w:cstheme="minorHAnsi"/>
        </w:rPr>
        <w:t>Proposal</w:t>
      </w:r>
      <w:r w:rsidR="00454D7F" w:rsidRPr="00454D7F">
        <w:rPr>
          <w:rFonts w:cstheme="minorHAnsi"/>
        </w:rPr>
        <w:t>s will not be accepted.</w:t>
      </w:r>
    </w:p>
    <w:p w14:paraId="34DC5CC5" w14:textId="690AF305" w:rsidR="00454D7F" w:rsidRPr="00454D7F" w:rsidRDefault="00454D7F" w:rsidP="00454D7F">
      <w:pPr>
        <w:rPr>
          <w:rFonts w:cstheme="minorHAnsi"/>
        </w:rPr>
      </w:pPr>
      <w:r w:rsidRPr="00454D7F">
        <w:rPr>
          <w:rFonts w:cstheme="minorHAnsi"/>
        </w:rPr>
        <w:t xml:space="preserve">Clearly label the original "Proposal – </w:t>
      </w:r>
      <w:r w:rsidR="005A5E49">
        <w:rPr>
          <w:rFonts w:cstheme="minorHAnsi"/>
        </w:rPr>
        <w:t>Prevention Services</w:t>
      </w:r>
      <w:r w:rsidRPr="00454D7F">
        <w:rPr>
          <w:rFonts w:cstheme="minorHAnsi"/>
        </w:rPr>
        <w:t>"</w:t>
      </w:r>
      <w:r w:rsidRPr="005B4121">
        <w:rPr>
          <w:rFonts w:cstheme="minorHAnsi"/>
        </w:rPr>
        <w:t xml:space="preserve"> The</w:t>
      </w:r>
      <w:r w:rsidRPr="00454D7F">
        <w:rPr>
          <w:rFonts w:cstheme="minorHAnsi"/>
        </w:rPr>
        <w:t xml:space="preserve"> main body of the </w:t>
      </w:r>
      <w:r w:rsidR="009E7944">
        <w:rPr>
          <w:rFonts w:cstheme="minorHAnsi"/>
        </w:rPr>
        <w:t>Proposal</w:t>
      </w:r>
      <w:r w:rsidRPr="00454D7F">
        <w:rPr>
          <w:rFonts w:cstheme="minorHAnsi"/>
        </w:rPr>
        <w:t xml:space="preserve"> pages must be numbered and submitted in 12-point font on 8 ½ X </w:t>
      </w:r>
      <w:r w:rsidR="00260947" w:rsidRPr="00454D7F">
        <w:rPr>
          <w:rFonts w:cstheme="minorHAnsi"/>
        </w:rPr>
        <w:t>11-inch</w:t>
      </w:r>
      <w:r w:rsidRPr="00454D7F">
        <w:rPr>
          <w:rFonts w:cstheme="minorHAnsi"/>
        </w:rPr>
        <w:t xml:space="preserve"> paper, single spaced.  The size and/or style of graphics, tabs, attachments, margin notes/highlights, etc. are not restricted by this RFP and their use and style are at the </w:t>
      </w:r>
      <w:r w:rsidR="000F7DE2">
        <w:rPr>
          <w:rFonts w:cstheme="minorHAnsi"/>
        </w:rPr>
        <w:t>Responder</w:t>
      </w:r>
      <w:r w:rsidRPr="00454D7F">
        <w:rPr>
          <w:rFonts w:cstheme="minorHAnsi"/>
        </w:rPr>
        <w:t>’s discretion.</w:t>
      </w:r>
    </w:p>
    <w:p w14:paraId="1962BCC2" w14:textId="0ECC8FDB" w:rsidR="00454D7F" w:rsidRPr="00454D7F" w:rsidRDefault="00454D7F" w:rsidP="005B2AB9">
      <w:pPr>
        <w:spacing w:after="120"/>
        <w:rPr>
          <w:rFonts w:cstheme="minorHAnsi"/>
        </w:rPr>
      </w:pPr>
      <w:r w:rsidRPr="00454D7F">
        <w:rPr>
          <w:rFonts w:cstheme="minorHAnsi"/>
        </w:rPr>
        <w:t xml:space="preserve">The RFP must be </w:t>
      </w:r>
      <w:r w:rsidR="000E0F13">
        <w:rPr>
          <w:rFonts w:cstheme="minorHAnsi"/>
        </w:rPr>
        <w:t>emailed</w:t>
      </w:r>
      <w:r w:rsidR="000E0F13" w:rsidRPr="00454D7F">
        <w:rPr>
          <w:rFonts w:cstheme="minorHAnsi"/>
        </w:rPr>
        <w:t xml:space="preserve"> </w:t>
      </w:r>
      <w:r w:rsidRPr="00454D7F">
        <w:rPr>
          <w:rFonts w:cstheme="minorHAnsi"/>
        </w:rPr>
        <w:t>to:</w:t>
      </w:r>
    </w:p>
    <w:p w14:paraId="7BF00F54" w14:textId="0E127B57" w:rsidR="00454D7F" w:rsidRPr="00454D7F" w:rsidRDefault="005A5E49" w:rsidP="005B4121">
      <w:pPr>
        <w:spacing w:after="0" w:line="240" w:lineRule="auto"/>
        <w:rPr>
          <w:rFonts w:cstheme="minorHAnsi"/>
        </w:rPr>
      </w:pPr>
      <w:r>
        <w:rPr>
          <w:rFonts w:cstheme="minorHAnsi"/>
        </w:rPr>
        <w:t xml:space="preserve">Prevention Services </w:t>
      </w:r>
      <w:r w:rsidR="00E9488F">
        <w:rPr>
          <w:rFonts w:cstheme="minorHAnsi"/>
        </w:rPr>
        <w:t>Proposal--</w:t>
      </w:r>
      <w:r w:rsidR="00454D7F" w:rsidRPr="00454D7F">
        <w:rPr>
          <w:rFonts w:cstheme="minorHAnsi"/>
        </w:rPr>
        <w:t xml:space="preserve">Attention: </w:t>
      </w:r>
      <w:sdt>
        <w:sdtPr>
          <w:rPr>
            <w:rFonts w:cstheme="minorHAnsi"/>
          </w:rPr>
          <w:id w:val="-216047630"/>
          <w:placeholder>
            <w:docPart w:val="4968AC9253D0406883C92E3EE0801950"/>
          </w:placeholder>
          <w:text/>
        </w:sdtPr>
        <w:sdtEndPr/>
        <w:sdtContent>
          <w:r>
            <w:rPr>
              <w:rFonts w:cstheme="minorHAnsi"/>
            </w:rPr>
            <w:t>Miquela Hernandez</w:t>
          </w:r>
        </w:sdtContent>
      </w:sdt>
    </w:p>
    <w:p w14:paraId="4388F3D7" w14:textId="19895D34" w:rsidR="00454D7F" w:rsidRPr="00454D7F" w:rsidRDefault="00E568A3" w:rsidP="005B4121">
      <w:pPr>
        <w:spacing w:after="0" w:line="240" w:lineRule="auto"/>
        <w:rPr>
          <w:rFonts w:cstheme="minorHAnsi"/>
        </w:rPr>
      </w:pPr>
      <w:sdt>
        <w:sdtPr>
          <w:rPr>
            <w:rFonts w:cstheme="minorHAnsi"/>
          </w:rPr>
          <w:id w:val="1393081996"/>
          <w:placeholder>
            <w:docPart w:val="B94D7EF9371C4268A404735E69930ADB"/>
          </w:placeholder>
          <w:text/>
        </w:sdtPr>
        <w:sdtEndPr/>
        <w:sdtContent>
          <w:r w:rsidR="005A5E49" w:rsidRPr="009633F5">
            <w:rPr>
              <w:rFonts w:cstheme="minorHAnsi"/>
            </w:rPr>
            <w:t>Miquela.hernandez@state.mn.us</w:t>
          </w:r>
          <w:r w:rsidR="005A5E49">
            <w:rPr>
              <w:rFonts w:cstheme="minorHAnsi"/>
            </w:rPr>
            <w:t xml:space="preserve"> </w:t>
          </w:r>
        </w:sdtContent>
      </w:sdt>
      <w:r w:rsidR="00E436D0">
        <w:rPr>
          <w:rFonts w:cstheme="minorHAnsi"/>
        </w:rPr>
        <w:t xml:space="preserve"> </w:t>
      </w:r>
    </w:p>
    <w:p w14:paraId="27F66ED2" w14:textId="77777777" w:rsidR="00454D7F" w:rsidRPr="00454D7F" w:rsidRDefault="00454D7F" w:rsidP="005B4121">
      <w:pPr>
        <w:spacing w:after="0" w:line="240" w:lineRule="auto"/>
        <w:rPr>
          <w:rFonts w:cstheme="minorHAnsi"/>
        </w:rPr>
      </w:pPr>
    </w:p>
    <w:p w14:paraId="6CA2F2D8" w14:textId="16D5C66C" w:rsidR="0009142C" w:rsidRDefault="00454D7F" w:rsidP="005B2AB9">
      <w:pPr>
        <w:spacing w:after="0"/>
        <w:rPr>
          <w:rFonts w:cstheme="minorHAnsi"/>
        </w:rPr>
      </w:pPr>
      <w:r w:rsidRPr="00454D7F">
        <w:rPr>
          <w:rFonts w:cstheme="minorHAnsi"/>
        </w:rPr>
        <w:t xml:space="preserve">It is solely the responsibility of each </w:t>
      </w:r>
      <w:r w:rsidR="000F7DE2">
        <w:rPr>
          <w:rFonts w:cstheme="minorHAnsi"/>
        </w:rPr>
        <w:t>Responder</w:t>
      </w:r>
      <w:r w:rsidRPr="00454D7F">
        <w:rPr>
          <w:rFonts w:cstheme="minorHAnsi"/>
        </w:rPr>
        <w:t xml:space="preserve"> to assure that </w:t>
      </w:r>
      <w:r w:rsidR="00937F63">
        <w:rPr>
          <w:rFonts w:cstheme="minorHAnsi"/>
        </w:rPr>
        <w:t>its</w:t>
      </w:r>
      <w:r w:rsidR="00937F63" w:rsidRPr="00454D7F">
        <w:rPr>
          <w:rFonts w:cstheme="minorHAnsi"/>
        </w:rPr>
        <w:t xml:space="preserve"> </w:t>
      </w:r>
      <w:r w:rsidR="009E7944">
        <w:rPr>
          <w:rFonts w:cstheme="minorHAnsi"/>
        </w:rPr>
        <w:t>Proposal</w:t>
      </w:r>
      <w:r w:rsidRPr="00454D7F">
        <w:rPr>
          <w:rFonts w:cstheme="minorHAnsi"/>
        </w:rPr>
        <w:t xml:space="preserve"> is delivered </w:t>
      </w:r>
      <w:r w:rsidR="000E0F13">
        <w:rPr>
          <w:rFonts w:cstheme="minorHAnsi"/>
        </w:rPr>
        <w:t>electronically</w:t>
      </w:r>
      <w:r w:rsidRPr="00454D7F">
        <w:rPr>
          <w:rFonts w:cstheme="minorHAnsi"/>
        </w:rPr>
        <w:t xml:space="preserve">, in the specific format, and prior to the deadline for submission. </w:t>
      </w:r>
      <w:r w:rsidRPr="007C4820">
        <w:rPr>
          <w:rFonts w:cstheme="minorHAnsi"/>
          <w:b/>
        </w:rPr>
        <w:t xml:space="preserve">Failure to abide by these instructions for submitting </w:t>
      </w:r>
      <w:r w:rsidR="009E7944">
        <w:rPr>
          <w:rFonts w:cstheme="minorHAnsi"/>
          <w:b/>
        </w:rPr>
        <w:t>Proposal</w:t>
      </w:r>
      <w:r w:rsidRPr="007C4820">
        <w:rPr>
          <w:rFonts w:cstheme="minorHAnsi"/>
          <w:b/>
        </w:rPr>
        <w:t xml:space="preserve">s may result in the disqualification of any non-complying </w:t>
      </w:r>
      <w:r w:rsidR="009E7944">
        <w:rPr>
          <w:rFonts w:cstheme="minorHAnsi"/>
          <w:b/>
        </w:rPr>
        <w:t>Proposal</w:t>
      </w:r>
      <w:r w:rsidRPr="007C4820">
        <w:rPr>
          <w:rFonts w:cstheme="minorHAnsi"/>
          <w:b/>
        </w:rPr>
        <w:t>.</w:t>
      </w:r>
      <w:r w:rsidRPr="00454D7F">
        <w:rPr>
          <w:rFonts w:cstheme="minorHAnsi"/>
        </w:rPr>
        <w:t xml:space="preserve"> </w:t>
      </w:r>
    </w:p>
    <w:p w14:paraId="2229D881" w14:textId="77777777" w:rsidR="005B2AB9" w:rsidRDefault="005B2AB9" w:rsidP="005B2AB9">
      <w:pPr>
        <w:spacing w:after="0"/>
        <w:rPr>
          <w:rFonts w:cstheme="minorHAnsi"/>
        </w:rPr>
      </w:pPr>
    </w:p>
    <w:p w14:paraId="3F8674FD" w14:textId="2CE8F443" w:rsidR="00663EC4" w:rsidRPr="00663EC4" w:rsidRDefault="007C4820" w:rsidP="00601CE9">
      <w:pPr>
        <w:pStyle w:val="Heading1"/>
      </w:pPr>
      <w:bookmarkStart w:id="79" w:name="_Toc20320001"/>
      <w:bookmarkStart w:id="80" w:name="_Toc155100456"/>
      <w:r w:rsidRPr="007C4820">
        <w:t xml:space="preserve">Proposal Evaluation and </w:t>
      </w:r>
      <w:r w:rsidRPr="009E7BCE">
        <w:t>Selection</w:t>
      </w:r>
      <w:bookmarkStart w:id="81" w:name="_Toc20320002"/>
      <w:bookmarkEnd w:id="79"/>
      <w:bookmarkEnd w:id="80"/>
      <w:bookmarkEnd w:id="81"/>
    </w:p>
    <w:p w14:paraId="37169AB0" w14:textId="6C4ABFF2" w:rsidR="007C4820" w:rsidRPr="005F300A" w:rsidRDefault="00663EC4" w:rsidP="00601CE9">
      <w:pPr>
        <w:pStyle w:val="Heading2"/>
      </w:pPr>
      <w:bookmarkStart w:id="82" w:name="_Toc20320003"/>
      <w:bookmarkStart w:id="83" w:name="_Toc155100457"/>
      <w:r>
        <w:t xml:space="preserve">5.1 </w:t>
      </w:r>
      <w:r w:rsidR="007C4820">
        <w:t>Overview of Evaluation Methodology</w:t>
      </w:r>
      <w:bookmarkEnd w:id="82"/>
      <w:bookmarkEnd w:id="83"/>
    </w:p>
    <w:p w14:paraId="1DED2A06" w14:textId="2D27B323" w:rsidR="007C4820" w:rsidRPr="007C4820" w:rsidRDefault="00A32BA8" w:rsidP="005B4121">
      <w:pPr>
        <w:spacing w:after="120"/>
        <w:rPr>
          <w:rFonts w:cstheme="minorHAnsi"/>
        </w:rPr>
      </w:pPr>
      <w:r>
        <w:rPr>
          <w:rFonts w:cstheme="minorHAnsi"/>
        </w:rPr>
        <w:t xml:space="preserve">1.  </w:t>
      </w:r>
      <w:r w:rsidR="007C4820" w:rsidRPr="007C4820">
        <w:rPr>
          <w:rFonts w:cstheme="minorHAnsi"/>
        </w:rPr>
        <w:t xml:space="preserve">All responsive </w:t>
      </w:r>
      <w:r w:rsidR="009E7944">
        <w:rPr>
          <w:rFonts w:cstheme="minorHAnsi"/>
        </w:rPr>
        <w:t>Proposal</w:t>
      </w:r>
      <w:r w:rsidR="007C4820" w:rsidRPr="007C4820">
        <w:rPr>
          <w:rFonts w:cstheme="minorHAnsi"/>
        </w:rPr>
        <w:t xml:space="preserve">s received by the deadline will be evaluated by </w:t>
      </w:r>
      <w:r w:rsidR="00BA3D61">
        <w:rPr>
          <w:rFonts w:cstheme="minorHAnsi"/>
        </w:rPr>
        <w:t>STATE</w:t>
      </w:r>
      <w:r w:rsidR="007C4820" w:rsidRPr="007C4820">
        <w:rPr>
          <w:rFonts w:cstheme="minorHAnsi"/>
        </w:rPr>
        <w:t>.  Proposals will be evaluated on “best value” as specified below. The evaluation will be conducted in three phases:</w:t>
      </w:r>
    </w:p>
    <w:p w14:paraId="2E71EC24" w14:textId="77777777" w:rsidR="007C4820" w:rsidRPr="007C4820" w:rsidRDefault="007C4820" w:rsidP="005B4121">
      <w:pPr>
        <w:spacing w:after="120" w:line="240" w:lineRule="auto"/>
        <w:ind w:firstLine="720"/>
        <w:rPr>
          <w:rFonts w:cstheme="minorHAnsi"/>
        </w:rPr>
      </w:pPr>
      <w:r w:rsidRPr="007C4820">
        <w:rPr>
          <w:rFonts w:cstheme="minorHAnsi"/>
        </w:rPr>
        <w:t xml:space="preserve">a.  </w:t>
      </w:r>
      <w:r w:rsidRPr="006B54FE">
        <w:rPr>
          <w:rFonts w:cstheme="minorHAnsi"/>
          <w:i/>
        </w:rPr>
        <w:t>Phase I</w:t>
      </w:r>
      <w:r w:rsidRPr="007C4820">
        <w:rPr>
          <w:rFonts w:cstheme="minorHAnsi"/>
        </w:rPr>
        <w:tab/>
        <w:t>Required Statements Review</w:t>
      </w:r>
    </w:p>
    <w:p w14:paraId="637CF140" w14:textId="77777777" w:rsidR="007C4820" w:rsidRPr="007C4820" w:rsidRDefault="007C4820" w:rsidP="005B4121">
      <w:pPr>
        <w:spacing w:after="120" w:line="240" w:lineRule="auto"/>
        <w:ind w:firstLine="720"/>
        <w:rPr>
          <w:rFonts w:cstheme="minorHAnsi"/>
        </w:rPr>
      </w:pPr>
      <w:r w:rsidRPr="007C4820">
        <w:rPr>
          <w:rFonts w:cstheme="minorHAnsi"/>
        </w:rPr>
        <w:t xml:space="preserve">b.  </w:t>
      </w:r>
      <w:r w:rsidRPr="006B54FE">
        <w:rPr>
          <w:rFonts w:cstheme="minorHAnsi"/>
          <w:i/>
        </w:rPr>
        <w:t>Phase II</w:t>
      </w:r>
      <w:r w:rsidRPr="007C4820">
        <w:rPr>
          <w:rFonts w:cstheme="minorHAnsi"/>
        </w:rPr>
        <w:tab/>
        <w:t>Evaluation of Proposal Requirements</w:t>
      </w:r>
    </w:p>
    <w:p w14:paraId="730EB27D" w14:textId="6C395828" w:rsidR="007C4820" w:rsidRDefault="007C4820" w:rsidP="005B4121">
      <w:pPr>
        <w:spacing w:after="120" w:line="240" w:lineRule="auto"/>
        <w:ind w:firstLine="720"/>
        <w:rPr>
          <w:rFonts w:cstheme="minorHAnsi"/>
        </w:rPr>
      </w:pPr>
      <w:r w:rsidRPr="007C4820">
        <w:rPr>
          <w:rFonts w:cstheme="minorHAnsi"/>
        </w:rPr>
        <w:t xml:space="preserve">c.  </w:t>
      </w:r>
      <w:r w:rsidRPr="006B54FE">
        <w:rPr>
          <w:rFonts w:cstheme="minorHAnsi"/>
          <w:i/>
        </w:rPr>
        <w:t>Phase III</w:t>
      </w:r>
      <w:r w:rsidRPr="007C4820">
        <w:rPr>
          <w:rFonts w:cstheme="minorHAnsi"/>
        </w:rPr>
        <w:tab/>
        <w:t xml:space="preserve">Selection of the Successful </w:t>
      </w:r>
      <w:r w:rsidR="000F7DE2">
        <w:rPr>
          <w:rFonts w:cstheme="minorHAnsi"/>
        </w:rPr>
        <w:t>Responder</w:t>
      </w:r>
      <w:r w:rsidRPr="007C4820">
        <w:rPr>
          <w:rFonts w:cstheme="minorHAnsi"/>
        </w:rPr>
        <w:t>(s)</w:t>
      </w:r>
    </w:p>
    <w:p w14:paraId="26252F08" w14:textId="4A165234" w:rsidR="007C4820" w:rsidRPr="00092F70" w:rsidRDefault="007C4820" w:rsidP="007C4820">
      <w:r w:rsidRPr="00092F70">
        <w:lastRenderedPageBreak/>
        <w:t xml:space="preserve">2. During the evaluation process, all information concerning the </w:t>
      </w:r>
      <w:r w:rsidR="009E7944">
        <w:t>Proposal</w:t>
      </w:r>
      <w:r w:rsidRPr="00092F70">
        <w:t>s submitted</w:t>
      </w:r>
      <w:r w:rsidR="00DD6611">
        <w:t>,</w:t>
      </w:r>
      <w:r w:rsidR="00B458F7">
        <w:t xml:space="preserve"> except for the name of the Responder(s</w:t>
      </w:r>
      <w:r w:rsidR="00E67BA7">
        <w:t>), will</w:t>
      </w:r>
      <w:r w:rsidRPr="00092F70">
        <w:t xml:space="preserve"> remain non-public and will not be disclosed to anyone whose official duties do not require such knowledge.</w:t>
      </w:r>
    </w:p>
    <w:p w14:paraId="77CF0F28" w14:textId="6E51D0FB" w:rsidR="007C4820" w:rsidRPr="00092F70" w:rsidRDefault="007C4820" w:rsidP="005B2AB9">
      <w:pPr>
        <w:spacing w:after="120"/>
      </w:pPr>
      <w:r w:rsidRPr="00092F70">
        <w:t xml:space="preserve">3. Nonselection of any </w:t>
      </w:r>
      <w:r w:rsidR="009E7944">
        <w:t>Proposal</w:t>
      </w:r>
      <w:r w:rsidRPr="00092F70">
        <w:t xml:space="preserve">s will mean that either another </w:t>
      </w:r>
      <w:r w:rsidR="009E7944">
        <w:t>Proposal</w:t>
      </w:r>
      <w:r w:rsidRPr="00092F70">
        <w:t xml:space="preserve">(s) was determined to be more advantageous to </w:t>
      </w:r>
      <w:r w:rsidR="00BA3D61">
        <w:t>STATE</w:t>
      </w:r>
      <w:r w:rsidRPr="00092F70">
        <w:t xml:space="preserve"> or that </w:t>
      </w:r>
      <w:r w:rsidR="00BA3D61">
        <w:t>STATE</w:t>
      </w:r>
      <w:r w:rsidRPr="00092F70">
        <w:t xml:space="preserve"> exercised the right to reject any or all Proposals.  At its discretion, </w:t>
      </w:r>
      <w:r w:rsidR="00BA3D61">
        <w:t>STATE</w:t>
      </w:r>
      <w:r w:rsidRPr="00092F70">
        <w:t xml:space="preserve"> may perform an appropriate </w:t>
      </w:r>
      <w:r w:rsidR="00F33569" w:rsidRPr="00092F70">
        <w:t xml:space="preserve">cost and pricing analysis of a </w:t>
      </w:r>
      <w:r w:rsidR="000F7DE2">
        <w:t>Responder</w:t>
      </w:r>
      <w:r w:rsidRPr="00092F70">
        <w:t xml:space="preserve">'s </w:t>
      </w:r>
      <w:r w:rsidR="009E7944">
        <w:t>Proposal</w:t>
      </w:r>
      <w:r w:rsidRPr="00092F70">
        <w:t xml:space="preserve">, including an audit of the reasonableness of any </w:t>
      </w:r>
      <w:r w:rsidR="009E7944">
        <w:t>Proposal</w:t>
      </w:r>
      <w:r w:rsidRPr="00092F70">
        <w:t>.</w:t>
      </w:r>
    </w:p>
    <w:p w14:paraId="63E1C59C" w14:textId="6B3593E2" w:rsidR="007C4820" w:rsidRPr="00092F70" w:rsidRDefault="00A1734A" w:rsidP="00601CE9">
      <w:pPr>
        <w:pStyle w:val="Heading2"/>
      </w:pPr>
      <w:bookmarkStart w:id="84" w:name="_Toc20320004"/>
      <w:bookmarkStart w:id="85" w:name="_Toc155100458"/>
      <w:r>
        <w:t xml:space="preserve">5.2 </w:t>
      </w:r>
      <w:r w:rsidR="007C4820" w:rsidRPr="00D53B81">
        <w:t>Evaluation Team</w:t>
      </w:r>
      <w:bookmarkEnd w:id="84"/>
      <w:bookmarkEnd w:id="85"/>
      <w:r w:rsidR="007C4820" w:rsidRPr="00D53B81">
        <w:t xml:space="preserve"> </w:t>
      </w:r>
    </w:p>
    <w:p w14:paraId="7162E6AD" w14:textId="66D24F8F" w:rsidR="007C4820" w:rsidRPr="00092F70" w:rsidRDefault="007C4820" w:rsidP="00F33569">
      <w:r w:rsidRPr="00092F70">
        <w:t>1. A</w:t>
      </w:r>
      <w:r w:rsidR="00F16ADE">
        <w:t>n</w:t>
      </w:r>
      <w:r w:rsidRPr="00092F70">
        <w:t xml:space="preserve"> evaluation tea</w:t>
      </w:r>
      <w:r w:rsidR="00F33569" w:rsidRPr="00092F70">
        <w:t xml:space="preserve">m will be selected to evaluate </w:t>
      </w:r>
      <w:r w:rsidR="000F7DE2">
        <w:t>Responder</w:t>
      </w:r>
      <w:r w:rsidRPr="00092F70">
        <w:t xml:space="preserve"> </w:t>
      </w:r>
      <w:r w:rsidR="009E7944">
        <w:t>Proposal</w:t>
      </w:r>
      <w:r w:rsidRPr="00092F70">
        <w:t>s.</w:t>
      </w:r>
    </w:p>
    <w:p w14:paraId="629C21A4" w14:textId="70632E38" w:rsidR="007C4820" w:rsidRPr="00092F70" w:rsidRDefault="007C4820" w:rsidP="00F33569">
      <w:r w:rsidRPr="00092F70">
        <w:t xml:space="preserve">2. </w:t>
      </w:r>
      <w:r w:rsidR="00962958" w:rsidRPr="00092F70">
        <w:t>S</w:t>
      </w:r>
      <w:r w:rsidR="00962958">
        <w:t>TATE</w:t>
      </w:r>
      <w:r w:rsidR="00962958" w:rsidRPr="00092F70">
        <w:t xml:space="preserve"> </w:t>
      </w:r>
      <w:r w:rsidRPr="00092F70">
        <w:t>and professional staff, other than the evaluation team, may also assist in the evaluation process. This assistance could include, but is not limited to, the initial mandatory requirements review, contacting of references, or answering technical questions from evaluators.</w:t>
      </w:r>
    </w:p>
    <w:p w14:paraId="56325867" w14:textId="647AE24C" w:rsidR="007C4820" w:rsidRDefault="007C4820" w:rsidP="005B2AB9">
      <w:pPr>
        <w:spacing w:after="120"/>
      </w:pPr>
      <w:r w:rsidRPr="00092F70">
        <w:t xml:space="preserve">3. </w:t>
      </w:r>
      <w:r w:rsidR="00BA3D61">
        <w:t>STATE</w:t>
      </w:r>
      <w:r w:rsidRPr="00092F70">
        <w:t xml:space="preserve"> reserves the right to alter the composition of the evaluation team and their specific responsibilities.</w:t>
      </w:r>
    </w:p>
    <w:p w14:paraId="2ADCEE2E" w14:textId="564BE2DC" w:rsidR="007C4820" w:rsidRDefault="00A1734A" w:rsidP="00601CE9">
      <w:pPr>
        <w:pStyle w:val="Heading2"/>
      </w:pPr>
      <w:bookmarkStart w:id="86" w:name="_Toc20320005"/>
      <w:bookmarkStart w:id="87" w:name="_Toc155100459"/>
      <w:r>
        <w:t xml:space="preserve">5.3 </w:t>
      </w:r>
      <w:r w:rsidR="007C4820">
        <w:t>Evaluation Phases</w:t>
      </w:r>
      <w:bookmarkEnd w:id="86"/>
      <w:bookmarkEnd w:id="87"/>
    </w:p>
    <w:p w14:paraId="32EE6B12" w14:textId="0C48CBC4" w:rsidR="007C4820" w:rsidRDefault="007C4820" w:rsidP="007C4820">
      <w:r>
        <w:t xml:space="preserve">At any time during the evaluation phases, </w:t>
      </w:r>
      <w:r w:rsidR="00BA3D61">
        <w:t>STATE</w:t>
      </w:r>
      <w:r>
        <w:t xml:space="preserve"> may, at </w:t>
      </w:r>
      <w:r w:rsidR="00BA3D61">
        <w:t>STATE</w:t>
      </w:r>
      <w:r>
        <w:t>’s discretion, contact</w:t>
      </w:r>
      <w:r w:rsidR="00E70B3A">
        <w:t xml:space="preserve"> </w:t>
      </w:r>
      <w:r w:rsidR="000F7DE2">
        <w:t>Responder</w:t>
      </w:r>
      <w:r w:rsidR="00E9488F">
        <w:t>s</w:t>
      </w:r>
      <w:r>
        <w:t xml:space="preserve"> to (1) provide clarification of their </w:t>
      </w:r>
      <w:r w:rsidR="009E7944">
        <w:t>Proposal</w:t>
      </w:r>
      <w:r>
        <w:t xml:space="preserve">, (2) </w:t>
      </w:r>
      <w:r w:rsidR="0079163D">
        <w:t xml:space="preserve">have each Responder </w:t>
      </w:r>
      <w:r>
        <w:t xml:space="preserve">provide an oral presentation of their </w:t>
      </w:r>
      <w:r w:rsidR="009E7944">
        <w:t>Proposal</w:t>
      </w:r>
      <w:r>
        <w:t xml:space="preserve">, or (3) obtain the opportunity to interview the proposed key personnel.  Reference checks may also be made at this time.  However, there is no guarantee that </w:t>
      </w:r>
      <w:r w:rsidR="00BA3D61">
        <w:t>STATE</w:t>
      </w:r>
      <w:r>
        <w:t xml:space="preserve"> will look for information or clarification outside of the submitted written </w:t>
      </w:r>
      <w:r w:rsidR="009E7944">
        <w:t>Proposal</w:t>
      </w:r>
      <w:r>
        <w:t xml:space="preserve">.  Therefore, it is important that the </w:t>
      </w:r>
      <w:r w:rsidR="000F7DE2">
        <w:t>Responder</w:t>
      </w:r>
      <w:r>
        <w:t xml:space="preserve"> ensure that all sections of the </w:t>
      </w:r>
      <w:r w:rsidR="009E7944">
        <w:t>Proposal</w:t>
      </w:r>
      <w:r>
        <w:t xml:space="preserve"> have been completed to avoid the possibility of failing an evaluation phase or having their score reduced for lack of information.</w:t>
      </w:r>
    </w:p>
    <w:p w14:paraId="144A4A78" w14:textId="3490BDDA" w:rsidR="007C4820" w:rsidRDefault="007C4820" w:rsidP="00295D6D">
      <w:pPr>
        <w:spacing w:after="0"/>
      </w:pPr>
      <w:r w:rsidRPr="00295D6D">
        <w:rPr>
          <w:b/>
        </w:rPr>
        <w:t xml:space="preserve">1. </w:t>
      </w:r>
      <w:r w:rsidRPr="006B54FE">
        <w:rPr>
          <w:i/>
        </w:rPr>
        <w:t>Phase I</w:t>
      </w:r>
      <w:r w:rsidR="00B87A7C">
        <w:t xml:space="preserve">: </w:t>
      </w:r>
      <w:r>
        <w:t>Required Statements</w:t>
      </w:r>
      <w:r w:rsidR="00DA51C8">
        <w:t xml:space="preserve"> and Forms</w:t>
      </w:r>
      <w:r>
        <w:t xml:space="preserve"> Review</w:t>
      </w:r>
    </w:p>
    <w:p w14:paraId="29058B76" w14:textId="6BDBF68C" w:rsidR="00EC2524" w:rsidRPr="000D2F61" w:rsidRDefault="007C4820" w:rsidP="001102CC">
      <w:pPr>
        <w:rPr>
          <w:color w:val="000000" w:themeColor="text1"/>
        </w:rPr>
      </w:pPr>
      <w:r>
        <w:t xml:space="preserve">The Required Statements will be evaluated on a pass or fail basis.  </w:t>
      </w:r>
      <w:r w:rsidR="000F7DE2">
        <w:t>Responder</w:t>
      </w:r>
      <w:r>
        <w:t xml:space="preserve">s must "pass" each of the requirements identified in </w:t>
      </w:r>
      <w:r w:rsidR="00A1734A" w:rsidRPr="00962958">
        <w:t xml:space="preserve">section </w:t>
      </w:r>
      <w:r w:rsidR="00962958" w:rsidRPr="001102CC">
        <w:t>3.3</w:t>
      </w:r>
      <w:r w:rsidR="00A1734A">
        <w:t xml:space="preserve"> </w:t>
      </w:r>
      <w:r>
        <w:t xml:space="preserve">to </w:t>
      </w:r>
      <w:r w:rsidRPr="000D2F61">
        <w:rPr>
          <w:color w:val="000000" w:themeColor="text1"/>
        </w:rPr>
        <w:t>move to Phase II.</w:t>
      </w:r>
      <w:r w:rsidR="000D2F61" w:rsidRPr="000D2F61">
        <w:rPr>
          <w:color w:val="000000" w:themeColor="text1"/>
        </w:rPr>
        <w:t xml:space="preserve"> </w:t>
      </w:r>
    </w:p>
    <w:p w14:paraId="7B75D1CC" w14:textId="480BD241" w:rsidR="007C4820" w:rsidRDefault="007C4820" w:rsidP="00295D6D">
      <w:pPr>
        <w:spacing w:after="0"/>
      </w:pPr>
      <w:r w:rsidRPr="005A1EF8">
        <w:rPr>
          <w:b/>
          <w:color w:val="000000" w:themeColor="text1"/>
        </w:rPr>
        <w:t>2.</w:t>
      </w:r>
      <w:r w:rsidRPr="000D2F61">
        <w:rPr>
          <w:color w:val="000000" w:themeColor="text1"/>
        </w:rPr>
        <w:t xml:space="preserve"> </w:t>
      </w:r>
      <w:r w:rsidRPr="006B54FE">
        <w:rPr>
          <w:i/>
          <w:color w:val="000000" w:themeColor="text1"/>
        </w:rPr>
        <w:t>Phase II</w:t>
      </w:r>
      <w:r w:rsidR="00B87A7C" w:rsidRPr="000D2F61">
        <w:rPr>
          <w:color w:val="000000" w:themeColor="text1"/>
        </w:rPr>
        <w:t xml:space="preserve">: </w:t>
      </w:r>
      <w:r w:rsidRPr="000D2F61">
        <w:rPr>
          <w:color w:val="000000" w:themeColor="text1"/>
        </w:rPr>
        <w:t>Evaluation of Technical Requirements of Proposals</w:t>
      </w:r>
    </w:p>
    <w:p w14:paraId="4ADA1839" w14:textId="4C2B179C" w:rsidR="007C4820" w:rsidRDefault="007C4820" w:rsidP="001102CC">
      <w:pPr>
        <w:ind w:left="540" w:hanging="360"/>
      </w:pPr>
      <w:r>
        <w:t xml:space="preserve">a. </w:t>
      </w:r>
      <w:r w:rsidR="00434AE6">
        <w:tab/>
      </w:r>
      <w:r>
        <w:t xml:space="preserve">Points have been assigned </w:t>
      </w:r>
      <w:r w:rsidR="00A1734A">
        <w:t xml:space="preserve">as follows </w:t>
      </w:r>
      <w:r>
        <w:t>to</w:t>
      </w:r>
      <w:r w:rsidR="00A1734A">
        <w:t xml:space="preserve"> each of </w:t>
      </w:r>
      <w:r>
        <w:t>th</w:t>
      </w:r>
      <w:r w:rsidR="00A1734A">
        <w:t>e</w:t>
      </w:r>
      <w:r>
        <w:t xml:space="preserve"> component areas</w:t>
      </w:r>
      <w:r w:rsidR="00A1734A">
        <w:t xml:space="preserve"> described in </w:t>
      </w:r>
      <w:r w:rsidR="00A1734A" w:rsidRPr="003525FA">
        <w:t>Section 3.2</w:t>
      </w:r>
      <w:r w:rsidR="00A1734A">
        <w:t xml:space="preserve"> of this RFP:</w:t>
      </w:r>
    </w:p>
    <w:tbl>
      <w:tblPr>
        <w:tblStyle w:val="TableGrid"/>
        <w:tblW w:w="0" w:type="auto"/>
        <w:tblInd w:w="512" w:type="dxa"/>
        <w:tblCellMar>
          <w:top w:w="29" w:type="dxa"/>
          <w:left w:w="115" w:type="dxa"/>
          <w:bottom w:w="29" w:type="dxa"/>
          <w:right w:w="115" w:type="dxa"/>
        </w:tblCellMar>
        <w:tblLook w:val="04A0" w:firstRow="1" w:lastRow="0" w:firstColumn="1" w:lastColumn="0" w:noHBand="0" w:noVBand="1"/>
        <w:tblCaption w:val="Proposal Components and Points"/>
        <w:tblDescription w:val="This table describes each component of the proposal and it's corresponding points."/>
      </w:tblPr>
      <w:tblGrid>
        <w:gridCol w:w="7043"/>
        <w:gridCol w:w="1710"/>
      </w:tblGrid>
      <w:tr w:rsidR="00FF7949" w14:paraId="58694039" w14:textId="77777777" w:rsidTr="00EE1BDB">
        <w:trPr>
          <w:trHeight w:val="288"/>
          <w:tblHeader/>
        </w:trPr>
        <w:tc>
          <w:tcPr>
            <w:tcW w:w="7043" w:type="dxa"/>
            <w:vAlign w:val="center"/>
          </w:tcPr>
          <w:p w14:paraId="2BE00DDD" w14:textId="4E341732" w:rsidR="00B87A7C" w:rsidRPr="001102CC" w:rsidRDefault="009E23F2" w:rsidP="001102CC">
            <w:pPr>
              <w:spacing w:after="0" w:line="240" w:lineRule="auto"/>
              <w:jc w:val="center"/>
              <w:rPr>
                <w:b/>
              </w:rPr>
            </w:pPr>
            <w:r>
              <w:rPr>
                <w:b/>
              </w:rPr>
              <w:lastRenderedPageBreak/>
              <w:t xml:space="preserve">Proposal </w:t>
            </w:r>
            <w:r w:rsidR="00B87A7C" w:rsidRPr="001102CC">
              <w:rPr>
                <w:b/>
              </w:rPr>
              <w:t>Component</w:t>
            </w:r>
            <w:r>
              <w:rPr>
                <w:b/>
              </w:rPr>
              <w:t>s</w:t>
            </w:r>
            <w:r w:rsidR="00092F70" w:rsidRPr="001102CC">
              <w:rPr>
                <w:b/>
              </w:rPr>
              <w:t xml:space="preserve"> </w:t>
            </w:r>
          </w:p>
        </w:tc>
        <w:tc>
          <w:tcPr>
            <w:tcW w:w="1710" w:type="dxa"/>
            <w:vAlign w:val="center"/>
          </w:tcPr>
          <w:p w14:paraId="4D8091E1" w14:textId="77777777" w:rsidR="00B87A7C" w:rsidRPr="001102CC" w:rsidRDefault="00B87A7C" w:rsidP="001102CC">
            <w:pPr>
              <w:spacing w:after="0" w:line="240" w:lineRule="auto"/>
              <w:jc w:val="center"/>
              <w:rPr>
                <w:b/>
              </w:rPr>
            </w:pPr>
            <w:r w:rsidRPr="001102CC">
              <w:rPr>
                <w:b/>
              </w:rPr>
              <w:t>Possible Points</w:t>
            </w:r>
          </w:p>
        </w:tc>
      </w:tr>
      <w:tr w:rsidR="00FF7949" w14:paraId="15A9F8F4" w14:textId="77777777" w:rsidTr="00EE1BDB">
        <w:trPr>
          <w:trHeight w:val="288"/>
          <w:tblHeader/>
        </w:trPr>
        <w:tc>
          <w:tcPr>
            <w:tcW w:w="7043" w:type="dxa"/>
            <w:vAlign w:val="center"/>
          </w:tcPr>
          <w:p w14:paraId="58D1C297" w14:textId="2A975FBB" w:rsidR="00B87A7C" w:rsidRDefault="00DA055D" w:rsidP="001102CC">
            <w:pPr>
              <w:spacing w:after="0" w:line="240" w:lineRule="auto"/>
            </w:pPr>
            <w:r>
              <w:t>1</w:t>
            </w:r>
            <w:r w:rsidR="00B87A7C">
              <w:t>. Executive Summary</w:t>
            </w:r>
          </w:p>
        </w:tc>
        <w:tc>
          <w:tcPr>
            <w:tcW w:w="1710" w:type="dxa"/>
            <w:vAlign w:val="center"/>
          </w:tcPr>
          <w:p w14:paraId="02230CAD" w14:textId="7F4CA31E" w:rsidR="00B87A7C" w:rsidRPr="001102CC" w:rsidRDefault="008C1F9B" w:rsidP="001102CC">
            <w:pPr>
              <w:spacing w:after="0" w:line="240" w:lineRule="auto"/>
              <w:jc w:val="center"/>
              <w:rPr>
                <w:b/>
              </w:rPr>
            </w:pPr>
            <w:r>
              <w:rPr>
                <w:b/>
              </w:rPr>
              <w:t>5</w:t>
            </w:r>
          </w:p>
        </w:tc>
      </w:tr>
      <w:tr w:rsidR="00FF7949" w14:paraId="5B116064" w14:textId="77777777" w:rsidTr="00EE1BDB">
        <w:trPr>
          <w:trHeight w:val="288"/>
          <w:tblHeader/>
        </w:trPr>
        <w:tc>
          <w:tcPr>
            <w:tcW w:w="7043" w:type="dxa"/>
            <w:vAlign w:val="center"/>
          </w:tcPr>
          <w:p w14:paraId="34C073A6" w14:textId="48B15506" w:rsidR="00B87A7C" w:rsidRDefault="00DA055D" w:rsidP="001102CC">
            <w:pPr>
              <w:spacing w:after="0" w:line="240" w:lineRule="auto"/>
            </w:pPr>
            <w:r>
              <w:t>2</w:t>
            </w:r>
            <w:r w:rsidR="00B87A7C" w:rsidRPr="00B87A7C">
              <w:t>. D</w:t>
            </w:r>
            <w:r w:rsidR="00863EAC">
              <w:t>escription of the Applicant Organization</w:t>
            </w:r>
          </w:p>
        </w:tc>
        <w:tc>
          <w:tcPr>
            <w:tcW w:w="1710" w:type="dxa"/>
            <w:vAlign w:val="center"/>
          </w:tcPr>
          <w:p w14:paraId="56216AF7" w14:textId="3C633ED4" w:rsidR="00B87A7C" w:rsidRPr="001102CC" w:rsidRDefault="00C91C55" w:rsidP="001102CC">
            <w:pPr>
              <w:spacing w:after="0" w:line="240" w:lineRule="auto"/>
              <w:jc w:val="center"/>
              <w:rPr>
                <w:b/>
              </w:rPr>
            </w:pPr>
            <w:r>
              <w:rPr>
                <w:b/>
              </w:rPr>
              <w:t>10</w:t>
            </w:r>
          </w:p>
        </w:tc>
      </w:tr>
      <w:tr w:rsidR="00FF7949" w14:paraId="71CB9BAE" w14:textId="77777777" w:rsidTr="00EE1BDB">
        <w:trPr>
          <w:trHeight w:val="288"/>
          <w:tblHeader/>
        </w:trPr>
        <w:tc>
          <w:tcPr>
            <w:tcW w:w="7043" w:type="dxa"/>
            <w:vAlign w:val="center"/>
          </w:tcPr>
          <w:p w14:paraId="44ABD44A" w14:textId="6DD082E9" w:rsidR="0064681D" w:rsidRDefault="0064681D" w:rsidP="00E06D46">
            <w:pPr>
              <w:spacing w:after="0" w:line="240" w:lineRule="auto"/>
            </w:pPr>
            <w:r>
              <w:t xml:space="preserve">3. </w:t>
            </w:r>
            <w:r w:rsidR="00B87A7C" w:rsidRPr="00B87A7C">
              <w:t>Description of Target Population</w:t>
            </w:r>
          </w:p>
        </w:tc>
        <w:tc>
          <w:tcPr>
            <w:tcW w:w="1710" w:type="dxa"/>
            <w:vAlign w:val="center"/>
          </w:tcPr>
          <w:p w14:paraId="0EFBED4F" w14:textId="0FF35F20" w:rsidR="00B87A7C" w:rsidRPr="001102CC" w:rsidRDefault="00C91C55" w:rsidP="001102CC">
            <w:pPr>
              <w:spacing w:after="0" w:line="240" w:lineRule="auto"/>
              <w:jc w:val="center"/>
              <w:rPr>
                <w:b/>
              </w:rPr>
            </w:pPr>
            <w:r>
              <w:rPr>
                <w:b/>
              </w:rPr>
              <w:t>25</w:t>
            </w:r>
          </w:p>
        </w:tc>
      </w:tr>
      <w:tr w:rsidR="00FF7949" w14:paraId="76EFFEF1" w14:textId="77777777" w:rsidTr="00EE1BDB">
        <w:trPr>
          <w:trHeight w:val="288"/>
          <w:tblHeader/>
        </w:trPr>
        <w:tc>
          <w:tcPr>
            <w:tcW w:w="7043" w:type="dxa"/>
            <w:vAlign w:val="center"/>
          </w:tcPr>
          <w:p w14:paraId="2B2053F4" w14:textId="1EFD7108" w:rsidR="00B87A7C" w:rsidRPr="00B87A7C" w:rsidRDefault="00DA055D" w:rsidP="001102CC">
            <w:pPr>
              <w:spacing w:after="0" w:line="240" w:lineRule="auto"/>
            </w:pPr>
            <w:r>
              <w:t>4</w:t>
            </w:r>
            <w:r w:rsidR="00B87A7C" w:rsidRPr="00B87A7C">
              <w:t>. Project goals and objectives</w:t>
            </w:r>
          </w:p>
        </w:tc>
        <w:tc>
          <w:tcPr>
            <w:tcW w:w="1710" w:type="dxa"/>
            <w:vAlign w:val="center"/>
          </w:tcPr>
          <w:p w14:paraId="1241874B" w14:textId="212D57A2" w:rsidR="00B87A7C" w:rsidRPr="001102CC" w:rsidRDefault="00C91C55" w:rsidP="001102CC">
            <w:pPr>
              <w:spacing w:after="0" w:line="240" w:lineRule="auto"/>
              <w:jc w:val="center"/>
              <w:rPr>
                <w:b/>
              </w:rPr>
            </w:pPr>
            <w:r>
              <w:rPr>
                <w:b/>
              </w:rPr>
              <w:t>20</w:t>
            </w:r>
          </w:p>
        </w:tc>
      </w:tr>
      <w:tr w:rsidR="00FF7949" w14:paraId="58D506E0" w14:textId="77777777" w:rsidTr="00EE1BDB">
        <w:trPr>
          <w:trHeight w:val="288"/>
          <w:tblHeader/>
        </w:trPr>
        <w:tc>
          <w:tcPr>
            <w:tcW w:w="7043" w:type="dxa"/>
            <w:vAlign w:val="center"/>
          </w:tcPr>
          <w:p w14:paraId="70145451" w14:textId="26D01BF3" w:rsidR="005A72C8" w:rsidRDefault="00DA055D" w:rsidP="001102CC">
            <w:pPr>
              <w:spacing w:after="0" w:line="240" w:lineRule="auto"/>
            </w:pPr>
            <w:r>
              <w:t>5</w:t>
            </w:r>
            <w:r w:rsidR="00B87A7C" w:rsidRPr="00B87A7C">
              <w:t xml:space="preserve">. Project Activities and Implementation </w:t>
            </w:r>
            <w:r w:rsidR="00B87A7C">
              <w:t>P</w:t>
            </w:r>
            <w:r w:rsidR="00B87A7C" w:rsidRPr="00B87A7C">
              <w:t>lan</w:t>
            </w:r>
          </w:p>
        </w:tc>
        <w:tc>
          <w:tcPr>
            <w:tcW w:w="1710" w:type="dxa"/>
            <w:vAlign w:val="center"/>
          </w:tcPr>
          <w:p w14:paraId="56F38F80" w14:textId="35A6C2D4" w:rsidR="00B87A7C" w:rsidRPr="001102CC" w:rsidRDefault="00C91C55" w:rsidP="001102CC">
            <w:pPr>
              <w:spacing w:after="0" w:line="240" w:lineRule="auto"/>
              <w:jc w:val="center"/>
              <w:rPr>
                <w:b/>
              </w:rPr>
            </w:pPr>
            <w:r>
              <w:rPr>
                <w:b/>
              </w:rPr>
              <w:t>10</w:t>
            </w:r>
          </w:p>
        </w:tc>
      </w:tr>
      <w:tr w:rsidR="00FF7949" w14:paraId="2F4F5B9A" w14:textId="77777777" w:rsidTr="00EE1BDB">
        <w:trPr>
          <w:trHeight w:val="288"/>
          <w:tblHeader/>
        </w:trPr>
        <w:tc>
          <w:tcPr>
            <w:tcW w:w="7043" w:type="dxa"/>
            <w:vAlign w:val="center"/>
          </w:tcPr>
          <w:p w14:paraId="7F75B65C" w14:textId="18CCFBD1" w:rsidR="00B87A7C" w:rsidRDefault="00DA055D" w:rsidP="001102CC">
            <w:pPr>
              <w:spacing w:after="0" w:line="240" w:lineRule="auto"/>
            </w:pPr>
            <w:r>
              <w:t>6</w:t>
            </w:r>
            <w:r w:rsidR="00B87A7C">
              <w:t>. Evaluation plan</w:t>
            </w:r>
          </w:p>
        </w:tc>
        <w:tc>
          <w:tcPr>
            <w:tcW w:w="1710" w:type="dxa"/>
            <w:vAlign w:val="center"/>
          </w:tcPr>
          <w:p w14:paraId="61E1D258" w14:textId="31725252" w:rsidR="00B87A7C" w:rsidRPr="001102CC" w:rsidRDefault="00C91C55" w:rsidP="001102CC">
            <w:pPr>
              <w:spacing w:after="0" w:line="240" w:lineRule="auto"/>
              <w:jc w:val="center"/>
              <w:rPr>
                <w:b/>
              </w:rPr>
            </w:pPr>
            <w:r>
              <w:rPr>
                <w:b/>
              </w:rPr>
              <w:t>10</w:t>
            </w:r>
          </w:p>
        </w:tc>
      </w:tr>
      <w:tr w:rsidR="00FF7949" w14:paraId="5AD12BBB" w14:textId="77777777" w:rsidTr="00EE1BDB">
        <w:trPr>
          <w:trHeight w:val="288"/>
          <w:tblHeader/>
        </w:trPr>
        <w:tc>
          <w:tcPr>
            <w:tcW w:w="7043" w:type="dxa"/>
            <w:vAlign w:val="center"/>
          </w:tcPr>
          <w:p w14:paraId="1279F06D" w14:textId="0AE53FCB" w:rsidR="00B87A7C" w:rsidRDefault="00DA055D" w:rsidP="001102CC">
            <w:pPr>
              <w:spacing w:after="0" w:line="240" w:lineRule="auto"/>
            </w:pPr>
            <w:r>
              <w:t>7</w:t>
            </w:r>
            <w:r w:rsidR="00B87A7C" w:rsidRPr="00B87A7C">
              <w:t>. Budget proposal</w:t>
            </w:r>
          </w:p>
        </w:tc>
        <w:tc>
          <w:tcPr>
            <w:tcW w:w="1710" w:type="dxa"/>
            <w:vAlign w:val="center"/>
          </w:tcPr>
          <w:p w14:paraId="6B093207" w14:textId="4B3AC33F" w:rsidR="00B87A7C" w:rsidRPr="001102CC" w:rsidRDefault="00C91C55" w:rsidP="001102CC">
            <w:pPr>
              <w:spacing w:after="0" w:line="240" w:lineRule="auto"/>
              <w:jc w:val="center"/>
              <w:rPr>
                <w:b/>
              </w:rPr>
            </w:pPr>
            <w:r>
              <w:rPr>
                <w:b/>
              </w:rPr>
              <w:t>10</w:t>
            </w:r>
          </w:p>
        </w:tc>
      </w:tr>
      <w:tr w:rsidR="00FF7949" w14:paraId="3DA37786" w14:textId="77777777" w:rsidTr="00EE1BDB">
        <w:trPr>
          <w:trHeight w:val="288"/>
          <w:tblHeader/>
        </w:trPr>
        <w:tc>
          <w:tcPr>
            <w:tcW w:w="7043" w:type="dxa"/>
            <w:vAlign w:val="center"/>
          </w:tcPr>
          <w:p w14:paraId="25878212" w14:textId="17CD116F" w:rsidR="00B87A7C" w:rsidRDefault="00DA055D" w:rsidP="001102CC">
            <w:pPr>
              <w:spacing w:after="0" w:line="240" w:lineRule="auto"/>
            </w:pPr>
            <w:r>
              <w:t>8</w:t>
            </w:r>
            <w:r w:rsidR="00B87A7C" w:rsidRPr="00B87A7C">
              <w:t>. Professional Responsibility</w:t>
            </w:r>
            <w:r w:rsidR="00E06FAB">
              <w:t xml:space="preserve"> and Data Privacy</w:t>
            </w:r>
          </w:p>
        </w:tc>
        <w:tc>
          <w:tcPr>
            <w:tcW w:w="1710" w:type="dxa"/>
            <w:vAlign w:val="center"/>
          </w:tcPr>
          <w:p w14:paraId="5A95BDE9" w14:textId="2AED5614" w:rsidR="00B87A7C" w:rsidRPr="001102CC" w:rsidRDefault="00C91C55" w:rsidP="001102CC">
            <w:pPr>
              <w:spacing w:after="0" w:line="240" w:lineRule="auto"/>
              <w:jc w:val="center"/>
              <w:rPr>
                <w:b/>
              </w:rPr>
            </w:pPr>
            <w:r>
              <w:rPr>
                <w:b/>
              </w:rPr>
              <w:t>5</w:t>
            </w:r>
          </w:p>
        </w:tc>
      </w:tr>
      <w:tr w:rsidR="00FF7949" w14:paraId="7F0D3A30" w14:textId="77777777" w:rsidTr="00EE1BDB">
        <w:trPr>
          <w:trHeight w:val="288"/>
          <w:tblHeader/>
        </w:trPr>
        <w:tc>
          <w:tcPr>
            <w:tcW w:w="7043" w:type="dxa"/>
            <w:vAlign w:val="center"/>
          </w:tcPr>
          <w:p w14:paraId="432D2E64" w14:textId="77777777" w:rsidR="00B87A7C" w:rsidRDefault="00B87A7C" w:rsidP="001102CC">
            <w:pPr>
              <w:spacing w:after="0" w:line="240" w:lineRule="auto"/>
              <w:jc w:val="center"/>
            </w:pPr>
            <w:r>
              <w:t>Total:</w:t>
            </w:r>
          </w:p>
        </w:tc>
        <w:tc>
          <w:tcPr>
            <w:tcW w:w="1710" w:type="dxa"/>
            <w:vAlign w:val="center"/>
          </w:tcPr>
          <w:p w14:paraId="37597C95" w14:textId="3F77DC61" w:rsidR="00B87A7C" w:rsidRPr="001102CC" w:rsidRDefault="00C91C55" w:rsidP="001102CC">
            <w:pPr>
              <w:spacing w:after="0" w:line="240" w:lineRule="auto"/>
              <w:jc w:val="center"/>
              <w:rPr>
                <w:b/>
              </w:rPr>
            </w:pPr>
            <w:r>
              <w:rPr>
                <w:b/>
              </w:rPr>
              <w:t>95</w:t>
            </w:r>
            <w:r w:rsidR="00434AE6" w:rsidRPr="001102CC">
              <w:rPr>
                <w:b/>
              </w:rPr>
              <w:t xml:space="preserve"> points</w:t>
            </w:r>
          </w:p>
        </w:tc>
      </w:tr>
    </w:tbl>
    <w:p w14:paraId="397E5061" w14:textId="77777777" w:rsidR="00B87A7C" w:rsidRDefault="00B87A7C" w:rsidP="001102CC">
      <w:pPr>
        <w:spacing w:after="0"/>
      </w:pPr>
    </w:p>
    <w:p w14:paraId="1808EDED" w14:textId="748659D4" w:rsidR="007C4820" w:rsidRDefault="007C4820" w:rsidP="005B2AB9">
      <w:pPr>
        <w:spacing w:after="120"/>
        <w:ind w:left="547" w:hanging="360"/>
      </w:pPr>
      <w:r>
        <w:t>b.</w:t>
      </w:r>
      <w:r w:rsidR="00F33569">
        <w:t xml:space="preserve"> </w:t>
      </w:r>
      <w:r w:rsidR="00434AE6">
        <w:tab/>
      </w:r>
      <w:r>
        <w:t xml:space="preserve">The evaluation team will review the components of each responsive </w:t>
      </w:r>
      <w:r w:rsidR="009E7944">
        <w:t>Proposal</w:t>
      </w:r>
      <w:r>
        <w:t xml:space="preserve"> submitted.  Each component will be evaluated on the </w:t>
      </w:r>
      <w:r w:rsidR="000F7DE2">
        <w:t>Responder</w:t>
      </w:r>
      <w:r>
        <w:t xml:space="preserve">'s understanding and the quality and completeness of the </w:t>
      </w:r>
      <w:r w:rsidR="000F7DE2">
        <w:t>Responder</w:t>
      </w:r>
      <w:r>
        <w:t>'s approach and solution to the problems or issues presented.</w:t>
      </w:r>
    </w:p>
    <w:p w14:paraId="66905F02" w14:textId="7054C23C" w:rsidR="0024192B" w:rsidRDefault="0024192B" w:rsidP="005B2AB9">
      <w:pPr>
        <w:spacing w:after="0"/>
      </w:pPr>
      <w:r w:rsidRPr="005A1EF8">
        <w:rPr>
          <w:b/>
        </w:rPr>
        <w:t>3.</w:t>
      </w:r>
      <w:r>
        <w:t xml:space="preserve"> </w:t>
      </w:r>
      <w:r w:rsidR="001D0B7D">
        <w:t xml:space="preserve">   </w:t>
      </w:r>
      <w:r w:rsidRPr="006B54FE">
        <w:rPr>
          <w:i/>
        </w:rPr>
        <w:t>Phase III</w:t>
      </w:r>
      <w:r>
        <w:t xml:space="preserve">: Selection of the Successful </w:t>
      </w:r>
      <w:r w:rsidR="000F7DE2">
        <w:t>Responder</w:t>
      </w:r>
      <w:r>
        <w:t xml:space="preserve">(s) </w:t>
      </w:r>
    </w:p>
    <w:p w14:paraId="639A53DC" w14:textId="3C05AD74" w:rsidR="0024192B" w:rsidRDefault="0024192B" w:rsidP="005B2AB9">
      <w:pPr>
        <w:spacing w:after="60"/>
        <w:ind w:left="547" w:hanging="360"/>
      </w:pPr>
      <w:r>
        <w:t xml:space="preserve">a. </w:t>
      </w:r>
      <w:r w:rsidR="00434AE6">
        <w:tab/>
      </w:r>
      <w:r>
        <w:t xml:space="preserve">Only the </w:t>
      </w:r>
      <w:r w:rsidR="009E7944">
        <w:t>Proposal</w:t>
      </w:r>
      <w:r>
        <w:t>s found to be responsive under Phases I and II will be considered in Phase III.</w:t>
      </w:r>
    </w:p>
    <w:p w14:paraId="5B2141A9" w14:textId="40DC0852" w:rsidR="0024192B" w:rsidRDefault="0024192B" w:rsidP="005B2AB9">
      <w:pPr>
        <w:spacing w:after="60"/>
        <w:ind w:left="547" w:hanging="360"/>
      </w:pPr>
      <w:r>
        <w:t xml:space="preserve">b. </w:t>
      </w:r>
      <w:r w:rsidR="00434AE6">
        <w:tab/>
      </w:r>
      <w:r>
        <w:t xml:space="preserve">The evaluation team will review the scoring in making its recommendations of the </w:t>
      </w:r>
      <w:r w:rsidR="00F33569">
        <w:t>s</w:t>
      </w:r>
      <w:r>
        <w:t xml:space="preserve">uccessful </w:t>
      </w:r>
      <w:r w:rsidR="000F7DE2">
        <w:t>Responder</w:t>
      </w:r>
      <w:r>
        <w:t xml:space="preserve">(s). </w:t>
      </w:r>
    </w:p>
    <w:p w14:paraId="3FC602E9" w14:textId="2D7DD078" w:rsidR="0024192B" w:rsidRDefault="0024192B" w:rsidP="005B2AB9">
      <w:pPr>
        <w:spacing w:after="60"/>
        <w:ind w:left="547" w:hanging="360"/>
      </w:pPr>
      <w:r>
        <w:t xml:space="preserve">c. </w:t>
      </w:r>
      <w:r w:rsidR="00434AE6">
        <w:tab/>
      </w:r>
      <w:r w:rsidR="00BA3D61">
        <w:t>STATE</w:t>
      </w:r>
      <w:r>
        <w:t xml:space="preserve"> may submit a list of detailed comments, questions, and concerns to one or more </w:t>
      </w:r>
      <w:r w:rsidR="000F7DE2">
        <w:t>Responder</w:t>
      </w:r>
      <w:r>
        <w:t xml:space="preserve">s after the initial evaluation.  </w:t>
      </w:r>
      <w:r w:rsidR="00BA3D61">
        <w:t>STATE</w:t>
      </w:r>
      <w:r>
        <w:t xml:space="preserve"> may require said response to be written, oral, or both.  </w:t>
      </w:r>
      <w:r w:rsidR="00BA3D61">
        <w:t>STATE</w:t>
      </w:r>
      <w:r>
        <w:t xml:space="preserve"> will only use written responses for evaluation purposes.  The total scores for those </w:t>
      </w:r>
      <w:r w:rsidR="000F7DE2">
        <w:t>Responder</w:t>
      </w:r>
      <w:r>
        <w:t xml:space="preserve">s selected to submit additional information may be revised as a result of the new information. </w:t>
      </w:r>
    </w:p>
    <w:p w14:paraId="5454D7C4" w14:textId="364A291E" w:rsidR="0024192B" w:rsidRDefault="0024192B" w:rsidP="005B2AB9">
      <w:pPr>
        <w:spacing w:after="120"/>
        <w:ind w:left="547" w:hanging="360"/>
      </w:pPr>
      <w:r>
        <w:t xml:space="preserve">d. </w:t>
      </w:r>
      <w:r w:rsidR="00434AE6">
        <w:tab/>
      </w:r>
      <w:r>
        <w:t xml:space="preserve">The evaluation team will make its recommendation based on the above-described evaluation process.  The </w:t>
      </w:r>
      <w:r w:rsidR="00F33569">
        <w:t>s</w:t>
      </w:r>
      <w:r>
        <w:t xml:space="preserve">uccessful </w:t>
      </w:r>
      <w:r w:rsidR="000F7DE2">
        <w:t>Responder</w:t>
      </w:r>
      <w:r>
        <w:t xml:space="preserve">(s), if any, will be selected approximately </w:t>
      </w:r>
      <w:sdt>
        <w:sdtPr>
          <w:rPr>
            <w:highlight w:val="yellow"/>
          </w:rPr>
          <w:id w:val="-922257241"/>
          <w:placeholder>
            <w:docPart w:val="D8F708A5233646E9B67B4F126F8D762A"/>
          </w:placeholder>
        </w:sdtPr>
        <w:sdtEndPr>
          <w:rPr>
            <w:highlight w:val="none"/>
          </w:rPr>
        </w:sdtEndPr>
        <w:sdtContent>
          <w:r w:rsidR="005A5E49">
            <w:t>four weeks</w:t>
          </w:r>
        </w:sdtContent>
      </w:sdt>
      <w:r>
        <w:t xml:space="preserve"> after the </w:t>
      </w:r>
      <w:r w:rsidR="009E7944">
        <w:t>Proposal</w:t>
      </w:r>
      <w:r>
        <w:t xml:space="preserve"> submission due date. </w:t>
      </w:r>
    </w:p>
    <w:p w14:paraId="55E66A85" w14:textId="7B6CCBF2" w:rsidR="0024192B" w:rsidRDefault="00A1734A" w:rsidP="00601CE9">
      <w:pPr>
        <w:pStyle w:val="Heading2"/>
      </w:pPr>
      <w:bookmarkStart w:id="88" w:name="_Toc20320006"/>
      <w:bookmarkStart w:id="89" w:name="_Toc155100460"/>
      <w:r>
        <w:t xml:space="preserve">5.4 </w:t>
      </w:r>
      <w:r w:rsidR="0024192B">
        <w:t xml:space="preserve">Contract Negotiations and Unsuccessful </w:t>
      </w:r>
      <w:r w:rsidR="000F7DE2">
        <w:t>Responder</w:t>
      </w:r>
      <w:r w:rsidR="0024192B">
        <w:t xml:space="preserve"> Notice</w:t>
      </w:r>
      <w:bookmarkEnd w:id="88"/>
      <w:bookmarkEnd w:id="89"/>
    </w:p>
    <w:p w14:paraId="1BD474A6" w14:textId="754CE67D" w:rsidR="0024192B" w:rsidRDefault="0024192B" w:rsidP="005B2AB9">
      <w:pPr>
        <w:spacing w:after="120"/>
      </w:pPr>
      <w:r>
        <w:t xml:space="preserve">If a </w:t>
      </w:r>
      <w:r w:rsidR="000F7DE2">
        <w:t>Responder</w:t>
      </w:r>
      <w:r>
        <w:t xml:space="preserve">(s) is selected, </w:t>
      </w:r>
      <w:r w:rsidR="00BA3D61">
        <w:t>STATE</w:t>
      </w:r>
      <w:r>
        <w:t xml:space="preserve"> will notify the </w:t>
      </w:r>
      <w:r w:rsidR="00F33569">
        <w:t>s</w:t>
      </w:r>
      <w:r>
        <w:t xml:space="preserve">uccessful </w:t>
      </w:r>
      <w:r w:rsidR="000F7DE2">
        <w:t>Responder</w:t>
      </w:r>
      <w:r>
        <w:t xml:space="preserve">(s) in writing of their selection and </w:t>
      </w:r>
      <w:r w:rsidR="00BA3D61">
        <w:t>STATE</w:t>
      </w:r>
      <w:r>
        <w:t xml:space="preserve">’s desire to enter into contract negotiations. Until </w:t>
      </w:r>
      <w:r w:rsidR="00BA3D61">
        <w:t>STATE</w:t>
      </w:r>
      <w:r>
        <w:t xml:space="preserve"> successfully completes negotiations with the selected </w:t>
      </w:r>
      <w:r w:rsidR="000F7DE2">
        <w:t>Responder</w:t>
      </w:r>
      <w:r>
        <w:t xml:space="preserve">(s), all submitted </w:t>
      </w:r>
      <w:r w:rsidR="009E7944">
        <w:t>Proposal</w:t>
      </w:r>
      <w:r>
        <w:t xml:space="preserve">s remain eligible for selection by </w:t>
      </w:r>
      <w:r w:rsidR="00BA3D61">
        <w:t>STATE</w:t>
      </w:r>
      <w:r>
        <w:t xml:space="preserve">. </w:t>
      </w:r>
      <w:r w:rsidR="00647DE0" w:rsidRPr="00647DE0">
        <w:t>Data created o</w:t>
      </w:r>
      <w:r w:rsidR="00647DE0" w:rsidRPr="00F608DF">
        <w:t>r maintained by the STATE as part of the evaluation process (except trade secret data as defined and classified in</w:t>
      </w:r>
      <w:r w:rsidR="003525FA">
        <w:t xml:space="preserve"> Minn. Stat.</w:t>
      </w:r>
      <w:r w:rsidR="00647DE0" w:rsidRPr="00F608DF">
        <w:t xml:space="preserve"> § 13.37) will be public data </w:t>
      </w:r>
      <w:r w:rsidR="00F608DF" w:rsidRPr="00F608DF">
        <w:t xml:space="preserve">when contract negotiations </w:t>
      </w:r>
      <w:r w:rsidR="00647DE0" w:rsidRPr="00F608DF">
        <w:t xml:space="preserve">have been </w:t>
      </w:r>
      <w:r w:rsidR="004A3E7A">
        <w:t>success</w:t>
      </w:r>
      <w:r w:rsidR="00647DE0" w:rsidRPr="00F608DF">
        <w:t>full</w:t>
      </w:r>
      <w:r w:rsidR="00F608DF" w:rsidRPr="004A3E7A">
        <w:t>y completed</w:t>
      </w:r>
      <w:r w:rsidR="00647DE0" w:rsidRPr="004A3E7A">
        <w:t>.</w:t>
      </w:r>
      <w:r w:rsidR="00647DE0" w:rsidRPr="001552CF">
        <w:t xml:space="preserve"> </w:t>
      </w:r>
      <w:r w:rsidR="00C10D78">
        <w:t>If the STATE</w:t>
      </w:r>
      <w:r w:rsidR="00122ABD">
        <w:t xml:space="preserve"> determines that it is unlikely that a Responder will be selected for contract negotiations, the STATE may, as a courtesy, notify the Responder that it has not been selected for contract negotiations.</w:t>
      </w:r>
    </w:p>
    <w:p w14:paraId="408BBB61" w14:textId="26CE753B" w:rsidR="0024192B" w:rsidRDefault="0024192B" w:rsidP="005B2AB9">
      <w:pPr>
        <w:spacing w:after="120"/>
      </w:pPr>
      <w:r>
        <w:t xml:space="preserve">In the event contract negotiations are unsuccessful with the selected </w:t>
      </w:r>
      <w:r w:rsidR="000F7DE2">
        <w:t>Responder</w:t>
      </w:r>
      <w:r>
        <w:t xml:space="preserve">(s), the evaluation team may </w:t>
      </w:r>
      <w:r w:rsidR="0079163D">
        <w:t>proceed with the next highest scorer.</w:t>
      </w:r>
    </w:p>
    <w:p w14:paraId="38A31C3D" w14:textId="5F2CE881" w:rsidR="0024192B" w:rsidRDefault="0024192B" w:rsidP="005B2AB9">
      <w:pPr>
        <w:spacing w:after="0"/>
      </w:pPr>
      <w:r>
        <w:lastRenderedPageBreak/>
        <w:t xml:space="preserve">After </w:t>
      </w:r>
      <w:r w:rsidR="00BA3D61">
        <w:t>STATE</w:t>
      </w:r>
      <w:r>
        <w:t xml:space="preserve"> and chosen </w:t>
      </w:r>
      <w:r w:rsidR="000F7DE2">
        <w:t>Responder</w:t>
      </w:r>
      <w:r>
        <w:t xml:space="preserve">(s) have successfully negotiated a contract, </w:t>
      </w:r>
      <w:r w:rsidR="00BA3D61">
        <w:t>STATE</w:t>
      </w:r>
      <w:r>
        <w:t xml:space="preserve"> will notify the unsuccessful </w:t>
      </w:r>
      <w:r w:rsidR="000F7DE2">
        <w:t>Responder</w:t>
      </w:r>
      <w:r>
        <w:t xml:space="preserve">s in writing that their </w:t>
      </w:r>
      <w:r w:rsidR="009E7944">
        <w:t>Proposal</w:t>
      </w:r>
      <w:r>
        <w:t xml:space="preserve">s have not been accepted.  All public information within </w:t>
      </w:r>
      <w:r w:rsidR="009E7944">
        <w:t>Proposal</w:t>
      </w:r>
      <w:r w:rsidR="00C35821">
        <w:t xml:space="preserve">s will then be available for </w:t>
      </w:r>
      <w:r w:rsidR="000F7DE2">
        <w:t>Responder</w:t>
      </w:r>
      <w:r>
        <w:t>s to review, upon request.</w:t>
      </w:r>
    </w:p>
    <w:p w14:paraId="58E09772" w14:textId="77777777" w:rsidR="005B2AB9" w:rsidRDefault="005B2AB9" w:rsidP="00295D6D">
      <w:pPr>
        <w:spacing w:after="0" w:line="240" w:lineRule="auto"/>
      </w:pPr>
    </w:p>
    <w:p w14:paraId="7EC884AB" w14:textId="48CEB743" w:rsidR="0024192B" w:rsidRDefault="0024192B" w:rsidP="00601CE9">
      <w:pPr>
        <w:pStyle w:val="Heading1"/>
      </w:pPr>
      <w:bookmarkStart w:id="90" w:name="_Toc20320007"/>
      <w:bookmarkStart w:id="91" w:name="_Toc155100461"/>
      <w:r>
        <w:t>Required Contract Terms and Condition</w:t>
      </w:r>
      <w:r w:rsidR="00AC1836">
        <w:t>s</w:t>
      </w:r>
      <w:bookmarkStart w:id="92" w:name="_Toc20320008"/>
      <w:bookmarkEnd w:id="90"/>
      <w:bookmarkEnd w:id="91"/>
      <w:bookmarkEnd w:id="92"/>
    </w:p>
    <w:p w14:paraId="420D6532" w14:textId="2A56A389" w:rsidR="0024192B" w:rsidRDefault="0024192B" w:rsidP="0024192B">
      <w:r w:rsidRPr="00092F70">
        <w:rPr>
          <w:b/>
        </w:rPr>
        <w:t>A.</w:t>
      </w:r>
      <w:r>
        <w:t xml:space="preserve"> </w:t>
      </w:r>
      <w:r w:rsidRPr="0024192B">
        <w:rPr>
          <w:b/>
        </w:rPr>
        <w:t>Requirements</w:t>
      </w:r>
      <w:r>
        <w:rPr>
          <w:b/>
        </w:rPr>
        <w:t>.</w:t>
      </w:r>
      <w:r>
        <w:t xml:space="preserve"> </w:t>
      </w:r>
      <w:r w:rsidRPr="00486827">
        <w:t xml:space="preserve">All </w:t>
      </w:r>
      <w:r w:rsidR="000F7DE2" w:rsidRPr="00486827">
        <w:t>Responder</w:t>
      </w:r>
      <w:r w:rsidRPr="00486827">
        <w:t xml:space="preserve">s must be willing to comply with all state and federal legal requirements regarding the performance of the </w:t>
      </w:r>
      <w:r w:rsidR="00C35821" w:rsidRPr="00486827">
        <w:t>grant c</w:t>
      </w:r>
      <w:r w:rsidRPr="00486827">
        <w:t xml:space="preserve">ontract.  </w:t>
      </w:r>
      <w:r w:rsidRPr="00606221">
        <w:rPr>
          <w:b/>
        </w:rPr>
        <w:t xml:space="preserve">The </w:t>
      </w:r>
      <w:r w:rsidR="001D0B7D">
        <w:rPr>
          <w:b/>
        </w:rPr>
        <w:t xml:space="preserve">full </w:t>
      </w:r>
      <w:r w:rsidRPr="00606221">
        <w:rPr>
          <w:b/>
        </w:rPr>
        <w:t xml:space="preserve">requirements are set forth throughout this RFP and are contained in the attached </w:t>
      </w:r>
      <w:r w:rsidR="001D0B7D">
        <w:rPr>
          <w:b/>
        </w:rPr>
        <w:t xml:space="preserve">sample </w:t>
      </w:r>
      <w:r w:rsidR="00C35821" w:rsidRPr="00606221">
        <w:rPr>
          <w:b/>
        </w:rPr>
        <w:t>grant contract in the Appendix.</w:t>
      </w:r>
      <w:r w:rsidR="00C35821" w:rsidRPr="00486827">
        <w:t xml:space="preserve"> </w:t>
      </w:r>
      <w:r w:rsidR="00486827" w:rsidRPr="00606221">
        <w:rPr>
          <w:b/>
        </w:rPr>
        <w:t>The attached sample grant contract should be reviewed for the terms and conditions that will likely govern any resulting contract from this RFP.</w:t>
      </w:r>
      <w:r w:rsidR="00486827" w:rsidRPr="00486827">
        <w:t xml:space="preserve"> </w:t>
      </w:r>
      <w:r w:rsidR="00486827" w:rsidRPr="00EA0902">
        <w:t xml:space="preserve">Although this RFP establishes the basis for Responder Proposals, the detailed obligations and additional measures of performance will be defined in the final negotiated contract. </w:t>
      </w:r>
    </w:p>
    <w:p w14:paraId="635C220E" w14:textId="195F453B" w:rsidR="0024192B" w:rsidRDefault="0024192B" w:rsidP="0024192B">
      <w:r w:rsidRPr="00092F70">
        <w:rPr>
          <w:b/>
        </w:rPr>
        <w:t>B.</w:t>
      </w:r>
      <w:r>
        <w:t xml:space="preserve"> </w:t>
      </w:r>
      <w:r w:rsidRPr="0024192B">
        <w:rPr>
          <w:b/>
        </w:rPr>
        <w:t>Governing Law/Venue.</w:t>
      </w:r>
      <w:r>
        <w:t xml:space="preserve"> This RFP and any subsequent contract must be governed by the laws of State of Minnesota.  Any and all legal proceedings arising from this RFP or any resulting contract in which </w:t>
      </w:r>
      <w:r w:rsidR="00BA3D61">
        <w:t>STATE</w:t>
      </w:r>
      <w:r>
        <w:t xml:space="preserve"> is made a party must be brought in the State of Minnesota, District Court of Ramsey County.  The venue of any federal action or proceeding arising here from in which </w:t>
      </w:r>
      <w:r w:rsidR="00BA3D61">
        <w:t>STATE</w:t>
      </w:r>
      <w:r>
        <w:t xml:space="preserve"> is a party must be the United States District Court for the State of Minnesota</w:t>
      </w:r>
      <w:r w:rsidR="000B76F0">
        <w:t xml:space="preserve"> in Ramsey County</w:t>
      </w:r>
      <w:r>
        <w:t>.</w:t>
      </w:r>
    </w:p>
    <w:p w14:paraId="413AA21D" w14:textId="22E8955E" w:rsidR="00B450A2" w:rsidRPr="006C3FAA" w:rsidRDefault="00B450A2" w:rsidP="0024192B">
      <w:pPr>
        <w:rPr>
          <w:b/>
          <w:bCs/>
        </w:rPr>
      </w:pPr>
      <w:r w:rsidRPr="006C3FAA">
        <w:rPr>
          <w:b/>
          <w:bCs/>
        </w:rPr>
        <w:t>C.</w:t>
      </w:r>
      <w:r w:rsidRPr="009E4127">
        <w:rPr>
          <w:b/>
          <w:bCs/>
        </w:rPr>
        <w:t xml:space="preserve"> </w:t>
      </w:r>
      <w:r w:rsidRPr="006C3FAA">
        <w:rPr>
          <w:rStyle w:val="Heading2Char"/>
          <w:rFonts w:eastAsiaTheme="minorEastAsia"/>
          <w:sz w:val="22"/>
          <w:szCs w:val="22"/>
        </w:rPr>
        <w:t>Grants management policies.</w:t>
      </w:r>
      <w:r w:rsidRPr="009E4127">
        <w:rPr>
          <w:b/>
        </w:rPr>
        <w:t xml:space="preserve"> </w:t>
      </w:r>
      <w:r w:rsidR="00DD50FB">
        <w:t>All awarded Responders</w:t>
      </w:r>
      <w:r w:rsidRPr="009E4127">
        <w:t xml:space="preserve"> must comply with required </w:t>
      </w:r>
      <w:hyperlink r:id="rId34" w:history="1">
        <w:r w:rsidRPr="009E4127">
          <w:rPr>
            <w:rStyle w:val="Hyperlink"/>
          </w:rPr>
          <w:t>Grants Management Policies and procedures</w:t>
        </w:r>
      </w:hyperlink>
      <w:r w:rsidRPr="009E4127">
        <w:t xml:space="preserve"> as specified in Minn</w:t>
      </w:r>
      <w:r w:rsidR="0098556D">
        <w:t>esota</w:t>
      </w:r>
      <w:r w:rsidRPr="009E4127">
        <w:t xml:space="preserve"> Stat</w:t>
      </w:r>
      <w:r w:rsidR="0098556D">
        <w:t>utes, section</w:t>
      </w:r>
      <w:r w:rsidRPr="009E4127">
        <w:t xml:space="preserve"> 16B.97, subd</w:t>
      </w:r>
      <w:r w:rsidR="0098556D">
        <w:t>ivision</w:t>
      </w:r>
      <w:r w:rsidRPr="009E4127">
        <w:t xml:space="preserve"> 4(a)(1). Compliance under this paragraph includes, but is not limited to, participating in monitoring and financial reconciliation as required by the Office of Grants Management (OGM) Policy 08-10.</w:t>
      </w:r>
    </w:p>
    <w:p w14:paraId="123980E3" w14:textId="4E91FAEE" w:rsidR="0024192B" w:rsidRDefault="009E4127" w:rsidP="0024192B">
      <w:r>
        <w:rPr>
          <w:b/>
        </w:rPr>
        <w:t>D</w:t>
      </w:r>
      <w:r w:rsidR="0024192B" w:rsidRPr="00092F70">
        <w:rPr>
          <w:b/>
        </w:rPr>
        <w:t>.</w:t>
      </w:r>
      <w:r w:rsidR="0024192B">
        <w:t xml:space="preserve"> </w:t>
      </w:r>
      <w:r w:rsidR="0024192B" w:rsidRPr="0024192B">
        <w:rPr>
          <w:b/>
        </w:rPr>
        <w:t>Preparation Costs.</w:t>
      </w:r>
      <w:r w:rsidR="0024192B">
        <w:t xml:space="preserve"> </w:t>
      </w:r>
      <w:r w:rsidR="00BA3D61">
        <w:t>STATE</w:t>
      </w:r>
      <w:r w:rsidR="0024192B">
        <w:t xml:space="preserve"> is not liable for any cost incurred by </w:t>
      </w:r>
      <w:r w:rsidR="000F7DE2">
        <w:t>Responder</w:t>
      </w:r>
      <w:r w:rsidR="0024192B">
        <w:t xml:space="preserve">s in the preparation and production of a </w:t>
      </w:r>
      <w:r w:rsidR="009E7944">
        <w:t>Proposal</w:t>
      </w:r>
      <w:r w:rsidR="0024192B">
        <w:t xml:space="preserve">.  Any work performed prior to the issuance of a fully executed </w:t>
      </w:r>
      <w:r w:rsidR="00C35821">
        <w:t xml:space="preserve">grant </w:t>
      </w:r>
      <w:r w:rsidR="0024192B">
        <w:t xml:space="preserve">contact will be done only to the extent the </w:t>
      </w:r>
      <w:r w:rsidR="000F7DE2">
        <w:t>Responder</w:t>
      </w:r>
      <w:r w:rsidR="0024192B">
        <w:t xml:space="preserve"> voluntarily assumes risk of non-payment.</w:t>
      </w:r>
    </w:p>
    <w:p w14:paraId="431246A0" w14:textId="7A23526E" w:rsidR="0024192B" w:rsidRDefault="009E4127" w:rsidP="0024192B">
      <w:r>
        <w:rPr>
          <w:b/>
        </w:rPr>
        <w:t>E</w:t>
      </w:r>
      <w:r w:rsidR="0024192B" w:rsidRPr="00092F70">
        <w:rPr>
          <w:b/>
        </w:rPr>
        <w:t>.</w:t>
      </w:r>
      <w:r w:rsidR="0024192B">
        <w:t xml:space="preserve"> </w:t>
      </w:r>
      <w:r w:rsidR="0024192B" w:rsidRPr="0024192B">
        <w:rPr>
          <w:b/>
        </w:rPr>
        <w:t>Contingency Fees Prohibited.</w:t>
      </w:r>
      <w:r w:rsidR="0024192B">
        <w:t xml:space="preserve"> Pursuant to </w:t>
      </w:r>
      <w:r w:rsidR="003525FA">
        <w:t>Minn</w:t>
      </w:r>
      <w:r w:rsidR="0098556D">
        <w:t>esota</w:t>
      </w:r>
      <w:r w:rsidR="003525FA">
        <w:t xml:space="preserve"> Stat</w:t>
      </w:r>
      <w:r w:rsidR="0098556D">
        <w:t>utes, section</w:t>
      </w:r>
      <w:r w:rsidR="003525FA">
        <w:t xml:space="preserve"> </w:t>
      </w:r>
      <w:r w:rsidR="0024192B">
        <w:t xml:space="preserve">10A.06, no person may act as or employ a lobbyist for compensation that is dependent upon the result or outcome of any legislation or administrative action. </w:t>
      </w:r>
    </w:p>
    <w:p w14:paraId="2019A778" w14:textId="2234697D" w:rsidR="00381866" w:rsidRDefault="009E4127" w:rsidP="00381866">
      <w:r>
        <w:rPr>
          <w:b/>
        </w:rPr>
        <w:t>F</w:t>
      </w:r>
      <w:r w:rsidR="002F43D7" w:rsidRPr="00092F70">
        <w:rPr>
          <w:b/>
        </w:rPr>
        <w:t xml:space="preserve">. </w:t>
      </w:r>
      <w:r w:rsidR="00381866" w:rsidRPr="00092F70">
        <w:rPr>
          <w:b/>
        </w:rPr>
        <w:t xml:space="preserve">Accessibility </w:t>
      </w:r>
      <w:r w:rsidR="002F43D7" w:rsidRPr="00092F70">
        <w:rPr>
          <w:b/>
        </w:rPr>
        <w:t>Standards</w:t>
      </w:r>
      <w:r w:rsidR="00B14C6D" w:rsidRPr="00B14C6D">
        <w:t>.</w:t>
      </w:r>
      <w:r w:rsidR="00B14C6D">
        <w:t xml:space="preserve"> </w:t>
      </w:r>
      <w:r w:rsidR="00DD50FB" w:rsidRPr="002C7435">
        <w:t xml:space="preserve">Any information systems, tools, content, and work products produced under this CONTRACT, including but not limited to software applications, web sites, video, learning modules, webinars, presentations, etc., whether commercial, off-the-shelf (COTS) or custom, purchased or developed, must comply with the </w:t>
      </w:r>
      <w:hyperlink r:id="rId35" w:history="1">
        <w:r w:rsidR="00DD50FB">
          <w:rPr>
            <w:rStyle w:val="Hyperlink"/>
          </w:rPr>
          <w:t xml:space="preserve">State of Minnesota </w:t>
        </w:r>
        <w:r w:rsidR="00DD50FB" w:rsidRPr="00B17ADF">
          <w:rPr>
            <w:rStyle w:val="Hyperlink"/>
          </w:rPr>
          <w:t>Accessibility Standard</w:t>
        </w:r>
      </w:hyperlink>
      <w:r w:rsidR="00DD50FB" w:rsidRPr="002C7435">
        <w:t>,</w:t>
      </w:r>
      <w:bookmarkStart w:id="93" w:name="_Hlk193977635"/>
      <w:r w:rsidR="00DD50FB">
        <w:rPr>
          <w:rStyle w:val="FootnoteReference"/>
        </w:rPr>
        <w:footnoteReference w:id="6"/>
      </w:r>
      <w:bookmarkEnd w:id="93"/>
      <w:r w:rsidR="00DD50FB" w:rsidRPr="002C7435">
        <w:t xml:space="preserve"> as updated on Ju</w:t>
      </w:r>
      <w:r w:rsidR="00DD50FB">
        <w:t>ly 1, 2024</w:t>
      </w:r>
      <w:r w:rsidR="00DD50FB" w:rsidRPr="002C7435">
        <w:t>. This standard requires, in part, compliance with the Web Content Accessibility Guidelines (WCAG) 2.</w:t>
      </w:r>
      <w:r w:rsidR="00DD50FB">
        <w:t>1</w:t>
      </w:r>
      <w:r w:rsidR="00DD50FB" w:rsidRPr="002C7435">
        <w:t xml:space="preserve"> (Level AA) and Section 50</w:t>
      </w:r>
      <w:r w:rsidR="00DD50FB">
        <w:t>8 of the Rehabilitation Act of 1973</w:t>
      </w:r>
      <w:r w:rsidR="00DD50FB" w:rsidRPr="002C7435">
        <w:t>.</w:t>
      </w:r>
    </w:p>
    <w:p w14:paraId="133A67A2" w14:textId="046833D4" w:rsidR="00381866" w:rsidRDefault="00381866" w:rsidP="00381866">
      <w:r>
        <w:t xml:space="preserve">Information technology deliverables and services offered must comply with the </w:t>
      </w:r>
      <w:r w:rsidR="00DD50FB" w:rsidRPr="006C3FAA">
        <w:t>State</w:t>
      </w:r>
      <w:r w:rsidR="0019054D" w:rsidRPr="006C3FAA">
        <w:rPr>
          <w:rStyle w:val="Hyperlink"/>
          <w:color w:val="auto"/>
          <w:u w:val="none"/>
        </w:rPr>
        <w:t xml:space="preserve"> of Minnesota Accessibility Standard</w:t>
      </w:r>
      <w:r w:rsidR="00C266D3" w:rsidRPr="00C266D3">
        <w:t>.</w:t>
      </w:r>
      <w:r>
        <w:t xml:space="preserve"> </w:t>
      </w:r>
      <w:r w:rsidR="00C266D3">
        <w:t>(</w:t>
      </w:r>
      <w:r>
        <w:t>The relevant requirements are contained under the “Standards” tab</w:t>
      </w:r>
      <w:r w:rsidR="00C266D3">
        <w:t xml:space="preserve"> at the link </w:t>
      </w:r>
      <w:r w:rsidR="00C266D3">
        <w:lastRenderedPageBreak/>
        <w:t>above</w:t>
      </w:r>
      <w:r>
        <w:t>.</w:t>
      </w:r>
      <w:r w:rsidR="00C266D3">
        <w:t>)</w:t>
      </w:r>
      <w:r>
        <w:t xml:space="preserve">  Information technology deliverables or services that do not meet the required number of standards or the specific standards required may be rejected and may not receive further consideration.</w:t>
      </w:r>
    </w:p>
    <w:p w14:paraId="79E61DE1" w14:textId="77777777" w:rsidR="00355C50" w:rsidRPr="00384A9B" w:rsidRDefault="00355C50" w:rsidP="00355C50">
      <w:pPr>
        <w:rPr>
          <w:color w:val="0000FF" w:themeColor="hyperlink"/>
          <w:u w:val="single"/>
        </w:rPr>
      </w:pPr>
      <w:bookmarkStart w:id="94" w:name="_Hlk202182152"/>
      <w:r>
        <w:rPr>
          <w:b/>
          <w:bCs/>
        </w:rPr>
        <w:t>G. Contract Evaluation.</w:t>
      </w:r>
      <w:r>
        <w:t xml:space="preserve"> Pursuant to </w:t>
      </w:r>
      <w:hyperlink r:id="rId36" w:history="1">
        <w:r w:rsidRPr="00281AFF">
          <w:rPr>
            <w:rStyle w:val="Hyperlink"/>
            <w:rFonts w:cstheme="minorHAnsi"/>
          </w:rPr>
          <w:t xml:space="preserve">Minnesota </w:t>
        </w:r>
        <w:r w:rsidRPr="00281AFF">
          <w:rPr>
            <w:rStyle w:val="Hyperlink"/>
          </w:rPr>
          <w:t>Office of Grant Management (OGM)</w:t>
        </w:r>
      </w:hyperlink>
      <w:r w:rsidRPr="006F6BF2">
        <w:t xml:space="preserve"> Polic</w:t>
      </w:r>
      <w:r>
        <w:t>y 08-13, STATE must evaluate and document all grantees’ performance under grant contracts. For all grant contracts over $25,000, STATE’s evaluation report will be publicly available online without exception.</w:t>
      </w:r>
    </w:p>
    <w:p w14:paraId="085B6D38" w14:textId="5C646A71" w:rsidR="002F43D7" w:rsidRDefault="002F43D7" w:rsidP="00601CE9">
      <w:pPr>
        <w:pStyle w:val="Heading1"/>
      </w:pPr>
      <w:bookmarkStart w:id="95" w:name="_Toc20320009"/>
      <w:bookmarkStart w:id="96" w:name="_Toc155100462"/>
      <w:bookmarkEnd w:id="94"/>
      <w:r>
        <w:t xml:space="preserve">State’s </w:t>
      </w:r>
      <w:r w:rsidR="00B71F87">
        <w:t>Authority</w:t>
      </w:r>
      <w:bookmarkEnd w:id="95"/>
      <w:bookmarkEnd w:id="96"/>
    </w:p>
    <w:p w14:paraId="782D5B2E" w14:textId="0C4C1168" w:rsidR="002F43D7" w:rsidRDefault="00BA3D61" w:rsidP="001B2AC7">
      <w:pPr>
        <w:pStyle w:val="ListParagraph"/>
        <w:numPr>
          <w:ilvl w:val="0"/>
          <w:numId w:val="2"/>
        </w:numPr>
        <w:spacing w:after="120"/>
      </w:pPr>
      <w:r>
        <w:t>STATE</w:t>
      </w:r>
      <w:r w:rsidR="009F494A">
        <w:t xml:space="preserve"> </w:t>
      </w:r>
      <w:r w:rsidR="00B71F87">
        <w:t>may</w:t>
      </w:r>
      <w:r w:rsidR="002F43D7">
        <w:t>:</w:t>
      </w:r>
    </w:p>
    <w:p w14:paraId="1EBA500A" w14:textId="28224C74" w:rsidR="002F43D7" w:rsidRDefault="002F43D7" w:rsidP="005B2AB9">
      <w:pPr>
        <w:spacing w:after="120"/>
        <w:ind w:left="720"/>
      </w:pPr>
      <w:r>
        <w:t xml:space="preserve">A. Reject any and all </w:t>
      </w:r>
      <w:r w:rsidR="009E7944">
        <w:t>Proposal</w:t>
      </w:r>
      <w:r>
        <w:t>s received in response to this RFP;</w:t>
      </w:r>
    </w:p>
    <w:p w14:paraId="67F65CE9" w14:textId="46DBC193" w:rsidR="002F43D7" w:rsidRDefault="002F43D7" w:rsidP="005B2AB9">
      <w:pPr>
        <w:spacing w:after="120"/>
        <w:ind w:left="720"/>
      </w:pPr>
      <w:r>
        <w:t xml:space="preserve">B. Disqualify any </w:t>
      </w:r>
      <w:r w:rsidR="000F7DE2">
        <w:t>Responder</w:t>
      </w:r>
      <w:r>
        <w:t xml:space="preserve"> whose conduct or </w:t>
      </w:r>
      <w:r w:rsidR="009E7944">
        <w:t>Proposal</w:t>
      </w:r>
      <w:r>
        <w:t xml:space="preserve"> fails to conform to the requirements of this RFP;</w:t>
      </w:r>
    </w:p>
    <w:p w14:paraId="3D0227A5" w14:textId="779E1085" w:rsidR="002F43D7" w:rsidRDefault="002F43D7" w:rsidP="005B2AB9">
      <w:pPr>
        <w:spacing w:after="120"/>
        <w:ind w:left="720"/>
      </w:pPr>
      <w:r>
        <w:t xml:space="preserve">C. Have unlimited rights to duplicate all materials submitted for purposes of RFP evaluation, and duplicate all public information in response to data requests regarding the </w:t>
      </w:r>
      <w:r w:rsidR="009E7944">
        <w:t>Proposal</w:t>
      </w:r>
      <w:r>
        <w:t>;</w:t>
      </w:r>
    </w:p>
    <w:p w14:paraId="217DD793" w14:textId="05ECC2A5" w:rsidR="002F43D7" w:rsidRDefault="002F43D7" w:rsidP="005B2AB9">
      <w:pPr>
        <w:spacing w:after="120"/>
        <w:ind w:left="720"/>
      </w:pPr>
      <w:r>
        <w:t xml:space="preserve">D. Select for contract or for negotiations a </w:t>
      </w:r>
      <w:r w:rsidR="009E7944">
        <w:t>Proposal</w:t>
      </w:r>
      <w:r w:rsidR="00B71F87">
        <w:t xml:space="preserve"> which best represents “best value” as defined in Minnesota Statutes, section 16C.02, subdivision 4 and in this RFP document; </w:t>
      </w:r>
    </w:p>
    <w:p w14:paraId="3AF6AA27" w14:textId="29AFAEAA" w:rsidR="002F43D7" w:rsidRDefault="002F43D7" w:rsidP="005B2AB9">
      <w:pPr>
        <w:spacing w:after="120"/>
        <w:ind w:left="720"/>
      </w:pPr>
      <w:r>
        <w:t xml:space="preserve">E. Consider a late modification of a </w:t>
      </w:r>
      <w:r w:rsidR="009E7944">
        <w:t>Proposal</w:t>
      </w:r>
      <w:r>
        <w:t xml:space="preserve"> if the </w:t>
      </w:r>
      <w:r w:rsidR="009E7944">
        <w:t>Proposal</w:t>
      </w:r>
      <w:r>
        <w:t xml:space="preserve"> itself was submitted on time and if the modifications were requested by </w:t>
      </w:r>
      <w:r w:rsidR="00BA3D61">
        <w:t>STATE</w:t>
      </w:r>
      <w:r w:rsidR="00B71F87">
        <w:t>,</w:t>
      </w:r>
      <w:r>
        <w:t xml:space="preserve"> and the modifications make the terms of the </w:t>
      </w:r>
      <w:r w:rsidR="009E7944">
        <w:t>Proposal</w:t>
      </w:r>
      <w:r>
        <w:t xml:space="preserve"> more favorable to </w:t>
      </w:r>
      <w:r w:rsidR="00BA3D61">
        <w:t>STATE</w:t>
      </w:r>
      <w:r>
        <w:t xml:space="preserve">, and accept such </w:t>
      </w:r>
      <w:r w:rsidR="009E7944">
        <w:t>Proposal</w:t>
      </w:r>
      <w:r>
        <w:t xml:space="preserve"> as modified;</w:t>
      </w:r>
    </w:p>
    <w:p w14:paraId="7323D166" w14:textId="34BFD407" w:rsidR="002F43D7" w:rsidRDefault="002F43D7" w:rsidP="005B2AB9">
      <w:pPr>
        <w:spacing w:after="120"/>
        <w:ind w:left="720"/>
      </w:pPr>
      <w:r>
        <w:t>F. At its sole discretion, reserve the right to waive any non-material deviations from the requirements and procedures of this RFP;</w:t>
      </w:r>
    </w:p>
    <w:p w14:paraId="6B74B831" w14:textId="3E35EB22" w:rsidR="002F43D7" w:rsidRDefault="002F43D7" w:rsidP="005B2AB9">
      <w:pPr>
        <w:spacing w:after="120"/>
        <w:ind w:left="720"/>
      </w:pPr>
      <w:r>
        <w:t xml:space="preserve">G. Negotiate as to any aspect of the </w:t>
      </w:r>
      <w:r w:rsidR="009E7944">
        <w:t>Proposal</w:t>
      </w:r>
      <w:r>
        <w:t xml:space="preserve"> with any </w:t>
      </w:r>
      <w:r w:rsidR="000F7DE2">
        <w:t>Responder</w:t>
      </w:r>
      <w:r>
        <w:t xml:space="preserve"> and negotiate with more than one </w:t>
      </w:r>
      <w:r w:rsidR="000F7DE2">
        <w:t>Responder</w:t>
      </w:r>
      <w:r>
        <w:t xml:space="preserve"> at the same time, including asking for </w:t>
      </w:r>
      <w:r w:rsidR="000F7DE2">
        <w:t>Responder</w:t>
      </w:r>
      <w:r>
        <w:t xml:space="preserve">s’ “Best and Final” offers; </w:t>
      </w:r>
    </w:p>
    <w:p w14:paraId="45E6EB9A" w14:textId="53CC6D6C" w:rsidR="002F43D7" w:rsidRDefault="002F43D7" w:rsidP="005B2AB9">
      <w:pPr>
        <w:spacing w:after="120"/>
        <w:ind w:left="720"/>
      </w:pPr>
      <w:r>
        <w:t xml:space="preserve">H. Extend the grant contract, in increments determined by </w:t>
      </w:r>
      <w:r w:rsidR="00BA3D61">
        <w:t>STATE</w:t>
      </w:r>
      <w:r>
        <w:t xml:space="preserve">, not to exceed a total contract term of five years; </w:t>
      </w:r>
    </w:p>
    <w:p w14:paraId="7C81ABBA" w14:textId="648EB4E1" w:rsidR="002F43D7" w:rsidRPr="003851A2" w:rsidRDefault="002F43D7" w:rsidP="005B2AB9">
      <w:pPr>
        <w:spacing w:after="120"/>
        <w:ind w:left="720"/>
      </w:pPr>
      <w:r w:rsidRPr="003851A2">
        <w:t xml:space="preserve">I. Cancel the </w:t>
      </w:r>
      <w:r w:rsidR="00C3261D" w:rsidRPr="003851A2">
        <w:t>RFP</w:t>
      </w:r>
      <w:r w:rsidRPr="003851A2">
        <w:t xml:space="preserve"> at any time and for any reason with no cost or penalty to </w:t>
      </w:r>
      <w:r w:rsidR="00BA3D61">
        <w:t>STATE</w:t>
      </w:r>
      <w:r w:rsidR="00A04B5A" w:rsidRPr="003851A2">
        <w:t>; and</w:t>
      </w:r>
    </w:p>
    <w:p w14:paraId="7B6AAB38" w14:textId="51BE041D" w:rsidR="00A04B5A" w:rsidRPr="003851A2" w:rsidRDefault="002F43D7" w:rsidP="005B2AB9">
      <w:pPr>
        <w:spacing w:after="120"/>
        <w:ind w:left="720"/>
      </w:pPr>
      <w:r w:rsidRPr="003851A2">
        <w:t xml:space="preserve">J. </w:t>
      </w:r>
      <w:r w:rsidR="00BA3D61">
        <w:t>STATE</w:t>
      </w:r>
      <w:r w:rsidRPr="003851A2">
        <w:t xml:space="preserve"> will not be liable for any errors in the RFP or other responses related to the RFP.</w:t>
      </w:r>
    </w:p>
    <w:p w14:paraId="2935D9E7" w14:textId="0A8C6A09" w:rsidR="006229E5" w:rsidRPr="006229E5" w:rsidRDefault="00A04B5A" w:rsidP="00295D6D">
      <w:pPr>
        <w:spacing w:after="120"/>
        <w:ind w:left="720" w:hanging="360"/>
      </w:pPr>
      <w:r w:rsidRPr="003851A2">
        <w:t>2.</w:t>
      </w:r>
      <w:r w:rsidRPr="003851A2">
        <w:tab/>
      </w:r>
      <w:r w:rsidR="006229E5" w:rsidRPr="006229E5">
        <w:rPr>
          <w:rFonts w:ascii="Calibri" w:hAnsi="Calibri" w:cs="Calibri"/>
          <w:iCs/>
        </w:rPr>
        <w:t xml:space="preserve">The award decisions of </w:t>
      </w:r>
      <w:r w:rsidR="006229E5">
        <w:rPr>
          <w:rFonts w:ascii="Calibri" w:hAnsi="Calibri" w:cs="Calibri"/>
          <w:iCs/>
        </w:rPr>
        <w:t xml:space="preserve">STATE </w:t>
      </w:r>
      <w:r w:rsidR="006229E5" w:rsidRPr="006229E5">
        <w:rPr>
          <w:rFonts w:ascii="Calibri" w:hAnsi="Calibri" w:cs="Calibri"/>
          <w:iCs/>
        </w:rPr>
        <w:t>are final and not subject to appeal.</w:t>
      </w:r>
    </w:p>
    <w:p w14:paraId="5AC7034B" w14:textId="36334147" w:rsidR="00A04B5A" w:rsidRPr="003851A2" w:rsidRDefault="006229E5" w:rsidP="00295D6D">
      <w:pPr>
        <w:spacing w:after="120"/>
        <w:ind w:left="720" w:hanging="360"/>
      </w:pPr>
      <w:r>
        <w:t>3.</w:t>
      </w:r>
      <w:r>
        <w:tab/>
      </w:r>
      <w:r w:rsidR="00A04B5A" w:rsidRPr="003851A2">
        <w:t xml:space="preserve">If federal funds are used in funding a contract that results from this RFP, in accord with 45 C.F.R. </w:t>
      </w:r>
      <w:r w:rsidR="006C1B2A">
        <w:t xml:space="preserve">§ </w:t>
      </w:r>
      <w:r w:rsidR="00A04B5A" w:rsidRPr="003851A2">
        <w:t xml:space="preserve"> 92.34, for Works and Documents created and paid for under the contract, the U.S. Department of Health and Human Services will have a royalty free, non-exclusive, perpetual and irrevocable right to reproduce, publish, or otherwise use, and to authorize others to use, the Works or Documents created and paid for under a resulting contract for federal government purposes.</w:t>
      </w:r>
    </w:p>
    <w:sectPr w:rsidR="00A04B5A" w:rsidRPr="003851A2" w:rsidSect="008A5C5D">
      <w:footerReference w:type="default" r:id="rId37"/>
      <w:pgSz w:w="12240" w:h="1584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028A9" w14:textId="77777777" w:rsidR="00030320" w:rsidRDefault="00030320" w:rsidP="00631521">
      <w:r>
        <w:separator/>
      </w:r>
    </w:p>
  </w:endnote>
  <w:endnote w:type="continuationSeparator" w:id="0">
    <w:p w14:paraId="1614C990" w14:textId="77777777" w:rsidR="00030320" w:rsidRDefault="00030320" w:rsidP="0063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6606E" w14:textId="6358F297" w:rsidR="00EE1BDB" w:rsidRDefault="00EE1BDB">
    <w:pPr>
      <w:pStyle w:val="Footer"/>
    </w:pPr>
    <w:r>
      <w:t>Gra</w:t>
    </w:r>
    <w:r w:rsidR="00EF5310">
      <w:t>nt RFP Template (GK201)</w:t>
    </w:r>
    <w:r w:rsidR="00EF5310">
      <w:tab/>
    </w:r>
    <w:r w:rsidR="00EF5310">
      <w:tab/>
      <w:t xml:space="preserve">Rev. </w:t>
    </w:r>
    <w:r w:rsidR="00B450A2">
      <w:t>3.</w:t>
    </w:r>
    <w:r w:rsidR="0031782B">
      <w:t>31</w:t>
    </w:r>
    <w:r w:rsidR="00680531">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51D0" w14:textId="6C32FE7D" w:rsidR="00EE1BDB" w:rsidRPr="008A5C5D" w:rsidRDefault="00EE1BDB" w:rsidP="008A5C5D">
    <w:pPr>
      <w:pStyle w:val="Footer"/>
      <w:rPr>
        <w:noProof/>
      </w:rPr>
    </w:pPr>
    <w:r>
      <w:t xml:space="preserve">Grant Requests for Proposals </w:t>
    </w:r>
    <w:r>
      <w:tab/>
      <w:t xml:space="preserve">Page </w:t>
    </w:r>
    <w:r>
      <w:fldChar w:fldCharType="begin"/>
    </w:r>
    <w:r>
      <w:instrText xml:space="preserve"> PAGE   \* MERGEFORMAT </w:instrText>
    </w:r>
    <w:r>
      <w:fldChar w:fldCharType="separate"/>
    </w:r>
    <w:r w:rsidR="006229E5">
      <w:rPr>
        <w:noProof/>
      </w:rPr>
      <w:t>2</w:t>
    </w:r>
    <w:r>
      <w:rPr>
        <w:noProof/>
      </w:rPr>
      <w:fldChar w:fldCharType="end"/>
    </w:r>
    <w:r w:rsidR="00EF5310">
      <w:rPr>
        <w:noProof/>
      </w:rPr>
      <w:t xml:space="preserve"> </w:t>
    </w:r>
    <w:r w:rsidR="00EF5310">
      <w:rPr>
        <w:noProof/>
      </w:rPr>
      <w:tab/>
      <w:t xml:space="preserve">rev. </w:t>
    </w:r>
    <w:r w:rsidR="00B450A2">
      <w:rPr>
        <w:noProof/>
      </w:rPr>
      <w:t>3.</w:t>
    </w:r>
    <w:r w:rsidR="0031782B">
      <w:rPr>
        <w:noProof/>
      </w:rPr>
      <w:t>31</w:t>
    </w:r>
    <w:r w:rsidR="00B450A2">
      <w:rPr>
        <w:noProof/>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2ABB" w14:textId="6DD3BA88" w:rsidR="00EE1BDB" w:rsidRDefault="00EE1BDB">
    <w:pPr>
      <w:pStyle w:val="Footer"/>
    </w:pPr>
    <w:r>
      <w:t xml:space="preserve">Request for Proposals </w:t>
    </w:r>
    <w:r>
      <w:tab/>
    </w:r>
    <w:r>
      <w:tab/>
      <w:t xml:space="preserve">Page </w:t>
    </w:r>
    <w:r>
      <w:fldChar w:fldCharType="begin"/>
    </w:r>
    <w:r>
      <w:instrText xml:space="preserve"> PAGE   \* MERGEFORMAT </w:instrText>
    </w:r>
    <w:r>
      <w:fldChar w:fldCharType="separate"/>
    </w:r>
    <w:r>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99B13" w14:textId="1CACBE9E" w:rsidR="00EE1BDB" w:rsidRDefault="00EE1BDB">
    <w:pPr>
      <w:pStyle w:val="Footer"/>
    </w:pPr>
    <w:r>
      <w:t>Grant RFP (GK201)</w:t>
    </w:r>
    <w:r>
      <w:tab/>
      <w:t xml:space="preserve">Page </w:t>
    </w:r>
    <w:r>
      <w:fldChar w:fldCharType="begin"/>
    </w:r>
    <w:r>
      <w:instrText xml:space="preserve"> PAGE   \* MERGEFORMAT </w:instrText>
    </w:r>
    <w:r>
      <w:fldChar w:fldCharType="separate"/>
    </w:r>
    <w:r w:rsidR="006229E5">
      <w:rPr>
        <w:noProof/>
      </w:rPr>
      <w:t>12</w:t>
    </w:r>
    <w:r>
      <w:rPr>
        <w:noProof/>
      </w:rPr>
      <w:fldChar w:fldCharType="end"/>
    </w:r>
    <w:r>
      <w:t xml:space="preserve"> </w:t>
    </w:r>
    <w:r>
      <w:tab/>
    </w:r>
    <w:r w:rsidR="00EF5310">
      <w:t xml:space="preserve">rev. </w:t>
    </w:r>
    <w:r w:rsidR="00B450A2">
      <w:t>3.</w:t>
    </w:r>
    <w:r w:rsidR="00301715">
      <w:t>31</w:t>
    </w:r>
    <w:r w:rsidR="00B450A2">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AABE6" w14:textId="77777777" w:rsidR="00030320" w:rsidRDefault="00030320" w:rsidP="00631521">
      <w:r>
        <w:separator/>
      </w:r>
    </w:p>
  </w:footnote>
  <w:footnote w:type="continuationSeparator" w:id="0">
    <w:p w14:paraId="431A6B88" w14:textId="77777777" w:rsidR="00030320" w:rsidRDefault="00030320" w:rsidP="00631521">
      <w:r>
        <w:continuationSeparator/>
      </w:r>
    </w:p>
  </w:footnote>
  <w:footnote w:id="1">
    <w:p w14:paraId="2C2DD7DC" w14:textId="52A65BD3" w:rsidR="00EE1BDB" w:rsidRDefault="00EE1BDB" w:rsidP="00C86807">
      <w:pPr>
        <w:pStyle w:val="FootnoteText"/>
        <w:spacing w:after="0" w:line="240" w:lineRule="auto"/>
      </w:pPr>
      <w:r>
        <w:rPr>
          <w:rStyle w:val="FootnoteReference"/>
        </w:rPr>
        <w:footnoteRef/>
      </w:r>
      <w:r>
        <w:t xml:space="preserve"> </w:t>
      </w:r>
      <w:hyperlink r:id="rId1" w:history="1">
        <w:r w:rsidRPr="0044742F">
          <w:rPr>
            <w:rStyle w:val="Hyperlink"/>
          </w:rPr>
          <w:t>http://mn.gov/dhs/general-public/publications-forms-resources/edocs/index.jsp</w:t>
        </w:r>
      </w:hyperlink>
    </w:p>
  </w:footnote>
  <w:footnote w:id="2">
    <w:p w14:paraId="74E5975D" w14:textId="348A75E5" w:rsidR="00C86807" w:rsidRDefault="00C86807" w:rsidP="00C86807">
      <w:pPr>
        <w:pStyle w:val="FootnoteText"/>
        <w:spacing w:after="0"/>
      </w:pPr>
      <w:r>
        <w:rPr>
          <w:rStyle w:val="FootnoteReference"/>
        </w:rPr>
        <w:footnoteRef/>
      </w:r>
      <w:r>
        <w:t xml:space="preserve"> </w:t>
      </w:r>
      <w:hyperlink r:id="rId2" w:history="1">
        <w:r w:rsidRPr="00773AC3">
          <w:rPr>
            <w:rStyle w:val="Hyperlink"/>
          </w:rPr>
          <w:t>https://edocs.dhs.state.mn.us/lfserver/Public/DHS-7020-ENG</w:t>
        </w:r>
      </w:hyperlink>
    </w:p>
  </w:footnote>
  <w:footnote w:id="3">
    <w:p w14:paraId="6D6F3FEB" w14:textId="6A0BB0D5" w:rsidR="00EE1BDB" w:rsidRDefault="00EE1BDB" w:rsidP="00C86807">
      <w:pPr>
        <w:pStyle w:val="FootnoteText"/>
        <w:keepLines/>
        <w:spacing w:after="0" w:line="240" w:lineRule="auto"/>
      </w:pPr>
      <w:r>
        <w:rPr>
          <w:rStyle w:val="FootnoteReference"/>
        </w:rPr>
        <w:footnoteRef/>
      </w:r>
      <w:r>
        <w:t xml:space="preserve"> </w:t>
      </w:r>
      <w:hyperlink r:id="rId3" w:history="1">
        <w:r w:rsidRPr="00773AC3">
          <w:rPr>
            <w:rStyle w:val="Hyperlink"/>
          </w:rPr>
          <w:t>https://edocs.dhs.state.mn.us/lfserver/Public/DHS-7019-ENG</w:t>
        </w:r>
      </w:hyperlink>
    </w:p>
  </w:footnote>
  <w:footnote w:id="4">
    <w:p w14:paraId="2030CAA8" w14:textId="43E4E43C" w:rsidR="00EE1BDB" w:rsidRDefault="00EE1BDB" w:rsidP="008A0DE8">
      <w:pPr>
        <w:pStyle w:val="FootnoteText"/>
        <w:spacing w:after="0" w:line="240" w:lineRule="auto"/>
      </w:pPr>
      <w:r>
        <w:rPr>
          <w:rStyle w:val="FootnoteReference"/>
        </w:rPr>
        <w:footnoteRef/>
      </w:r>
      <w:r>
        <w:t xml:space="preserve"> </w:t>
      </w:r>
      <w:hyperlink r:id="rId4" w:history="1">
        <w:r w:rsidRPr="00773AC3">
          <w:rPr>
            <w:rStyle w:val="Hyperlink"/>
          </w:rPr>
          <w:t>https://edocs.dhs.state.mn.us/lfserver/Public/DHS-7018-ENG</w:t>
        </w:r>
      </w:hyperlink>
    </w:p>
  </w:footnote>
  <w:footnote w:id="5">
    <w:p w14:paraId="1F2AF8DF" w14:textId="6D67D628" w:rsidR="008A0DE8" w:rsidRDefault="008A0DE8" w:rsidP="008A0DE8">
      <w:pPr>
        <w:pStyle w:val="FootnoteText"/>
        <w:spacing w:after="0"/>
      </w:pPr>
      <w:r>
        <w:rPr>
          <w:rStyle w:val="FootnoteReference"/>
        </w:rPr>
        <w:footnoteRef/>
      </w:r>
      <w:r>
        <w:t xml:space="preserve"> </w:t>
      </w:r>
      <w:hyperlink r:id="rId5" w:history="1">
        <w:r w:rsidRPr="00773AC3">
          <w:rPr>
            <w:rStyle w:val="Hyperlink"/>
          </w:rPr>
          <w:t>https://edocs.dhs.state.mn.us/lfserver/Public/DHS-7896-ENG</w:t>
        </w:r>
      </w:hyperlink>
    </w:p>
  </w:footnote>
  <w:footnote w:id="6">
    <w:p w14:paraId="7EED11C8" w14:textId="77777777" w:rsidR="00DD50FB" w:rsidRDefault="00DD50FB" w:rsidP="00DD50FB">
      <w:pPr>
        <w:pStyle w:val="FootnoteText"/>
      </w:pPr>
      <w:r>
        <w:rPr>
          <w:rStyle w:val="FootnoteReference"/>
        </w:rPr>
        <w:footnoteRef/>
      </w:r>
      <w:r>
        <w:t xml:space="preserve"> </w:t>
      </w:r>
      <w:hyperlink r:id="rId6" w:history="1">
        <w:r>
          <w:rPr>
            <w:rStyle w:val="Hyperlink"/>
          </w:rPr>
          <w:t>https://mn.gov/mnit/about-mnit/accessibility/</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CFB"/>
    <w:multiLevelType w:val="hybridMultilevel"/>
    <w:tmpl w:val="8BDC1BC6"/>
    <w:lvl w:ilvl="0" w:tplc="6D78EEC6">
      <w:start w:val="1"/>
      <w:numFmt w:val="decimal"/>
      <w:lvlText w:val="%1."/>
      <w:lvlJc w:val="left"/>
      <w:pPr>
        <w:tabs>
          <w:tab w:val="num" w:pos="1080"/>
        </w:tabs>
        <w:ind w:left="1080" w:hanging="72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76783EE0">
      <w:start w:val="5"/>
      <w:numFmt w:val="lowerRoman"/>
      <w:lvlText w:val="%4."/>
      <w:lvlJc w:val="left"/>
      <w:pPr>
        <w:tabs>
          <w:tab w:val="num" w:pos="3240"/>
        </w:tabs>
        <w:ind w:left="3240" w:hanging="720"/>
      </w:pPr>
      <w:rPr>
        <w:rFonts w:hint="default"/>
      </w:rPr>
    </w:lvl>
    <w:lvl w:ilvl="4" w:tplc="327870DE">
      <w:start w:val="1"/>
      <w:numFmt w:val="upperRoman"/>
      <w:lvlText w:val="%5."/>
      <w:lvlJc w:val="left"/>
      <w:pPr>
        <w:ind w:left="3960" w:hanging="720"/>
      </w:pPr>
      <w:rPr>
        <w:rFonts w:hint="default"/>
      </w:rPr>
    </w:lvl>
    <w:lvl w:ilvl="5" w:tplc="0409000F">
      <w:start w:val="1"/>
      <w:numFmt w:val="decimal"/>
      <w:lvlText w:val="%6."/>
      <w:lvlJc w:val="left"/>
      <w:pPr>
        <w:ind w:left="4500" w:hanging="360"/>
      </w:pPr>
      <w:rPr>
        <w:rFonts w:hint="default"/>
      </w:rPr>
    </w:lvl>
    <w:lvl w:ilvl="6" w:tplc="0409001B">
      <w:start w:val="1"/>
      <w:numFmt w:val="lowerRoman"/>
      <w:lvlText w:val="%7."/>
      <w:lvlJc w:val="right"/>
      <w:pPr>
        <w:ind w:left="5040" w:hanging="360"/>
      </w:pPr>
      <w:rPr>
        <w:rFonts w:hint="default"/>
        <w:b/>
      </w:rPr>
    </w:lvl>
    <w:lvl w:ilvl="7" w:tplc="0409000F">
      <w:start w:val="1"/>
      <w:numFmt w:val="decimal"/>
      <w:lvlText w:val="%8."/>
      <w:lvlJc w:val="left"/>
      <w:pPr>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1" w15:restartNumberingAfterBreak="0">
    <w:nsid w:val="05610F2D"/>
    <w:multiLevelType w:val="hybridMultilevel"/>
    <w:tmpl w:val="C89474BC"/>
    <w:lvl w:ilvl="0" w:tplc="981854C2">
      <w:start w:val="1"/>
      <w:numFmt w:val="decimal"/>
      <w:pStyle w:val="ListNumber2"/>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474FE8"/>
    <w:multiLevelType w:val="hybridMultilevel"/>
    <w:tmpl w:val="F494685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B63FB3"/>
    <w:multiLevelType w:val="hybridMultilevel"/>
    <w:tmpl w:val="1A8E3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C641B3"/>
    <w:multiLevelType w:val="hybridMultilevel"/>
    <w:tmpl w:val="72C69328"/>
    <w:lvl w:ilvl="0" w:tplc="6D78EEC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2775B"/>
    <w:multiLevelType w:val="multilevel"/>
    <w:tmpl w:val="35208886"/>
    <w:lvl w:ilvl="0">
      <w:start w:val="1"/>
      <w:numFmt w:val="decimal"/>
      <w:lvlText w:val="%1."/>
      <w:lvlJc w:val="left"/>
      <w:pPr>
        <w:ind w:left="432" w:hanging="432"/>
      </w:pPr>
      <w:rPr>
        <w:rFonts w:ascii="Calibri" w:eastAsiaTheme="majorEastAsia" w:hAnsi="Calibri" w:cstheme="majorBidi"/>
        <w:color w:val="auto"/>
      </w:rPr>
    </w:lvl>
    <w:lvl w:ilvl="1">
      <w:start w:val="1"/>
      <w:numFmt w:val="decimal"/>
      <w:lvlText w:val="%1.%2"/>
      <w:lvlJc w:val="left"/>
      <w:pPr>
        <w:ind w:left="1026" w:hanging="576"/>
      </w:pPr>
    </w:lvl>
    <w:lvl w:ilvl="2">
      <w:start w:val="1"/>
      <w:numFmt w:val="decimal"/>
      <w:lvlText w:val="%1.%2.%3"/>
      <w:lvlJc w:val="left"/>
      <w:pPr>
        <w:ind w:left="990" w:hanging="720"/>
      </w:pPr>
      <w:rPr>
        <w:rFonts w:asciiTheme="minorHAnsi" w:hAnsiTheme="minorHAnsi" w:hint="default"/>
        <w:b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8C572D4"/>
    <w:multiLevelType w:val="hybridMultilevel"/>
    <w:tmpl w:val="E9CA7C70"/>
    <w:lvl w:ilvl="0" w:tplc="56CA017E">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37F41B6A">
      <w:start w:val="1"/>
      <w:numFmt w:val="decimal"/>
      <w:lvlText w:val="%6."/>
      <w:lvlJc w:val="left"/>
      <w:pPr>
        <w:ind w:left="4680" w:hanging="180"/>
      </w:pPr>
      <w:rPr>
        <w:b/>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FC19F3"/>
    <w:multiLevelType w:val="hybridMultilevel"/>
    <w:tmpl w:val="D930C330"/>
    <w:lvl w:ilvl="0" w:tplc="92B221C0">
      <w:start w:val="1"/>
      <w:numFmt w:val="decimal"/>
      <w:pStyle w:val="Heading1"/>
      <w:lvlText w:val="%1."/>
      <w:lvlJc w:val="left"/>
      <w:pPr>
        <w:ind w:left="540" w:hanging="360"/>
      </w:pPr>
      <w:rPr>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BDD3102"/>
    <w:multiLevelType w:val="hybridMultilevel"/>
    <w:tmpl w:val="BF047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7C4737"/>
    <w:multiLevelType w:val="hybridMultilevel"/>
    <w:tmpl w:val="D99E1DE4"/>
    <w:lvl w:ilvl="0" w:tplc="2BE6725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C15CCA"/>
    <w:multiLevelType w:val="hybridMultilevel"/>
    <w:tmpl w:val="AF000510"/>
    <w:lvl w:ilvl="0" w:tplc="EEA8591E">
      <w:start w:val="1"/>
      <w:numFmt w:val="bullet"/>
      <w:lvlText w:val=""/>
      <w:lvlJc w:val="left"/>
      <w:pPr>
        <w:ind w:left="720" w:hanging="360"/>
      </w:pPr>
      <w:rPr>
        <w:rFonts w:ascii="Symbol" w:hAnsi="Symbol" w:hint="default"/>
      </w:rPr>
    </w:lvl>
    <w:lvl w:ilvl="1" w:tplc="662C3502">
      <w:start w:val="1"/>
      <w:numFmt w:val="bullet"/>
      <w:lvlText w:val="o"/>
      <w:lvlJc w:val="left"/>
      <w:pPr>
        <w:ind w:left="1440" w:hanging="360"/>
      </w:pPr>
      <w:rPr>
        <w:rFonts w:ascii="Courier New" w:hAnsi="Courier New" w:hint="default"/>
      </w:rPr>
    </w:lvl>
    <w:lvl w:ilvl="2" w:tplc="DC5A0AC4">
      <w:start w:val="1"/>
      <w:numFmt w:val="bullet"/>
      <w:lvlText w:val=""/>
      <w:lvlJc w:val="left"/>
      <w:pPr>
        <w:ind w:left="2160" w:hanging="360"/>
      </w:pPr>
      <w:rPr>
        <w:rFonts w:ascii="Wingdings" w:hAnsi="Wingdings" w:hint="default"/>
      </w:rPr>
    </w:lvl>
    <w:lvl w:ilvl="3" w:tplc="86AE3FF6">
      <w:start w:val="1"/>
      <w:numFmt w:val="bullet"/>
      <w:lvlText w:val=""/>
      <w:lvlJc w:val="left"/>
      <w:pPr>
        <w:ind w:left="2880" w:hanging="360"/>
      </w:pPr>
      <w:rPr>
        <w:rFonts w:ascii="Symbol" w:hAnsi="Symbol" w:hint="default"/>
      </w:rPr>
    </w:lvl>
    <w:lvl w:ilvl="4" w:tplc="12905A32">
      <w:start w:val="1"/>
      <w:numFmt w:val="bullet"/>
      <w:lvlText w:val="o"/>
      <w:lvlJc w:val="left"/>
      <w:pPr>
        <w:ind w:left="3600" w:hanging="360"/>
      </w:pPr>
      <w:rPr>
        <w:rFonts w:ascii="Courier New" w:hAnsi="Courier New" w:hint="default"/>
      </w:rPr>
    </w:lvl>
    <w:lvl w:ilvl="5" w:tplc="B7166B0A">
      <w:start w:val="1"/>
      <w:numFmt w:val="bullet"/>
      <w:lvlText w:val=""/>
      <w:lvlJc w:val="left"/>
      <w:pPr>
        <w:ind w:left="4320" w:hanging="360"/>
      </w:pPr>
      <w:rPr>
        <w:rFonts w:ascii="Wingdings" w:hAnsi="Wingdings" w:hint="default"/>
      </w:rPr>
    </w:lvl>
    <w:lvl w:ilvl="6" w:tplc="CBD0727E">
      <w:start w:val="1"/>
      <w:numFmt w:val="bullet"/>
      <w:lvlText w:val=""/>
      <w:lvlJc w:val="left"/>
      <w:pPr>
        <w:ind w:left="5040" w:hanging="360"/>
      </w:pPr>
      <w:rPr>
        <w:rFonts w:ascii="Symbol" w:hAnsi="Symbol" w:hint="default"/>
      </w:rPr>
    </w:lvl>
    <w:lvl w:ilvl="7" w:tplc="E22687F0">
      <w:start w:val="1"/>
      <w:numFmt w:val="bullet"/>
      <w:lvlText w:val="o"/>
      <w:lvlJc w:val="left"/>
      <w:pPr>
        <w:ind w:left="5760" w:hanging="360"/>
      </w:pPr>
      <w:rPr>
        <w:rFonts w:ascii="Courier New" w:hAnsi="Courier New" w:hint="default"/>
      </w:rPr>
    </w:lvl>
    <w:lvl w:ilvl="8" w:tplc="6ABAB884">
      <w:start w:val="1"/>
      <w:numFmt w:val="bullet"/>
      <w:lvlText w:val=""/>
      <w:lvlJc w:val="left"/>
      <w:pPr>
        <w:ind w:left="6480" w:hanging="360"/>
      </w:pPr>
      <w:rPr>
        <w:rFonts w:ascii="Wingdings" w:hAnsi="Wingdings" w:hint="default"/>
      </w:rPr>
    </w:lvl>
  </w:abstractNum>
  <w:abstractNum w:abstractNumId="11" w15:restartNumberingAfterBreak="0">
    <w:nsid w:val="3AF8083C"/>
    <w:multiLevelType w:val="hybridMultilevel"/>
    <w:tmpl w:val="A9386D98"/>
    <w:lvl w:ilvl="0" w:tplc="6D78EEC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8E7EF7"/>
    <w:multiLevelType w:val="hybridMultilevel"/>
    <w:tmpl w:val="F9B2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9D2AD0"/>
    <w:multiLevelType w:val="hybridMultilevel"/>
    <w:tmpl w:val="5DC0FE4A"/>
    <w:lvl w:ilvl="0" w:tplc="53B6C81A">
      <w:start w:val="5"/>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2E6B04"/>
    <w:multiLevelType w:val="hybridMultilevel"/>
    <w:tmpl w:val="595228C2"/>
    <w:lvl w:ilvl="0" w:tplc="FCB8A644">
      <w:start w:val="1"/>
      <w:numFmt w:val="decimal"/>
      <w:lvlText w:val="%1."/>
      <w:lvlJc w:val="left"/>
      <w:pPr>
        <w:ind w:left="720" w:hanging="360"/>
      </w:pPr>
      <w:rPr>
        <w:b/>
        <w:bCs/>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CE1CFF"/>
    <w:multiLevelType w:val="hybridMultilevel"/>
    <w:tmpl w:val="25E04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C801AF"/>
    <w:multiLevelType w:val="hybridMultilevel"/>
    <w:tmpl w:val="C8224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471A05"/>
    <w:multiLevelType w:val="hybridMultilevel"/>
    <w:tmpl w:val="E1389F6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8" w15:restartNumberingAfterBreak="0">
    <w:nsid w:val="79DE7EC4"/>
    <w:multiLevelType w:val="hybridMultilevel"/>
    <w:tmpl w:val="163C6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011824">
    <w:abstractNumId w:val="0"/>
  </w:num>
  <w:num w:numId="2" w16cid:durableId="1652516273">
    <w:abstractNumId w:val="12"/>
  </w:num>
  <w:num w:numId="3" w16cid:durableId="583270533">
    <w:abstractNumId w:val="1"/>
  </w:num>
  <w:num w:numId="4" w16cid:durableId="1935627326">
    <w:abstractNumId w:val="5"/>
  </w:num>
  <w:num w:numId="5" w16cid:durableId="1755056398">
    <w:abstractNumId w:val="17"/>
  </w:num>
  <w:num w:numId="6" w16cid:durableId="1832287140">
    <w:abstractNumId w:val="7"/>
  </w:num>
  <w:num w:numId="7" w16cid:durableId="1215433832">
    <w:abstractNumId w:val="18"/>
  </w:num>
  <w:num w:numId="8" w16cid:durableId="625431550">
    <w:abstractNumId w:val="6"/>
  </w:num>
  <w:num w:numId="9" w16cid:durableId="153570071">
    <w:abstractNumId w:val="11"/>
  </w:num>
  <w:num w:numId="10" w16cid:durableId="1664161781">
    <w:abstractNumId w:val="9"/>
  </w:num>
  <w:num w:numId="11" w16cid:durableId="1012297745">
    <w:abstractNumId w:val="3"/>
  </w:num>
  <w:num w:numId="12" w16cid:durableId="1596478195">
    <w:abstractNumId w:val="15"/>
  </w:num>
  <w:num w:numId="13" w16cid:durableId="1117527758">
    <w:abstractNumId w:val="2"/>
  </w:num>
  <w:num w:numId="14" w16cid:durableId="387068409">
    <w:abstractNumId w:val="14"/>
  </w:num>
  <w:num w:numId="15" w16cid:durableId="1845364832">
    <w:abstractNumId w:val="4"/>
  </w:num>
  <w:num w:numId="16" w16cid:durableId="507139325">
    <w:abstractNumId w:val="10"/>
  </w:num>
  <w:num w:numId="17" w16cid:durableId="972250164">
    <w:abstractNumId w:val="16"/>
  </w:num>
  <w:num w:numId="18" w16cid:durableId="225187207">
    <w:abstractNumId w:val="8"/>
  </w:num>
  <w:num w:numId="19" w16cid:durableId="36117383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521"/>
    <w:rsid w:val="00003111"/>
    <w:rsid w:val="00014049"/>
    <w:rsid w:val="00017F6E"/>
    <w:rsid w:val="00020162"/>
    <w:rsid w:val="00023321"/>
    <w:rsid w:val="00025000"/>
    <w:rsid w:val="00025073"/>
    <w:rsid w:val="00026E60"/>
    <w:rsid w:val="00030320"/>
    <w:rsid w:val="000303C9"/>
    <w:rsid w:val="00032829"/>
    <w:rsid w:val="00032F9D"/>
    <w:rsid w:val="00033848"/>
    <w:rsid w:val="000343E9"/>
    <w:rsid w:val="000368D5"/>
    <w:rsid w:val="00045504"/>
    <w:rsid w:val="000479BA"/>
    <w:rsid w:val="0005083C"/>
    <w:rsid w:val="00050849"/>
    <w:rsid w:val="0005359A"/>
    <w:rsid w:val="00056262"/>
    <w:rsid w:val="00063331"/>
    <w:rsid w:val="00064441"/>
    <w:rsid w:val="00071E47"/>
    <w:rsid w:val="00074B51"/>
    <w:rsid w:val="00075213"/>
    <w:rsid w:val="00076E42"/>
    <w:rsid w:val="00077A79"/>
    <w:rsid w:val="0008098C"/>
    <w:rsid w:val="00083CCA"/>
    <w:rsid w:val="0009142C"/>
    <w:rsid w:val="00092F70"/>
    <w:rsid w:val="00097977"/>
    <w:rsid w:val="000A190E"/>
    <w:rsid w:val="000A6AD8"/>
    <w:rsid w:val="000B2C71"/>
    <w:rsid w:val="000B59D3"/>
    <w:rsid w:val="000B5B65"/>
    <w:rsid w:val="000B73E9"/>
    <w:rsid w:val="000B76F0"/>
    <w:rsid w:val="000B7DB2"/>
    <w:rsid w:val="000C2163"/>
    <w:rsid w:val="000C21AD"/>
    <w:rsid w:val="000C39EF"/>
    <w:rsid w:val="000C7983"/>
    <w:rsid w:val="000D015A"/>
    <w:rsid w:val="000D26C4"/>
    <w:rsid w:val="000D2F61"/>
    <w:rsid w:val="000E0F13"/>
    <w:rsid w:val="000E30D7"/>
    <w:rsid w:val="000E5544"/>
    <w:rsid w:val="000E776E"/>
    <w:rsid w:val="000F06AA"/>
    <w:rsid w:val="000F09D6"/>
    <w:rsid w:val="000F424B"/>
    <w:rsid w:val="000F46F2"/>
    <w:rsid w:val="000F6499"/>
    <w:rsid w:val="000F7DE2"/>
    <w:rsid w:val="001011BA"/>
    <w:rsid w:val="0010376C"/>
    <w:rsid w:val="001053ED"/>
    <w:rsid w:val="00106FF2"/>
    <w:rsid w:val="00107984"/>
    <w:rsid w:val="0011014E"/>
    <w:rsid w:val="001102CC"/>
    <w:rsid w:val="00111494"/>
    <w:rsid w:val="0011164D"/>
    <w:rsid w:val="00113022"/>
    <w:rsid w:val="00121D6B"/>
    <w:rsid w:val="00122ABD"/>
    <w:rsid w:val="00125195"/>
    <w:rsid w:val="0012633B"/>
    <w:rsid w:val="00127E43"/>
    <w:rsid w:val="00130357"/>
    <w:rsid w:val="001322CF"/>
    <w:rsid w:val="00133456"/>
    <w:rsid w:val="00135CA1"/>
    <w:rsid w:val="00142218"/>
    <w:rsid w:val="001450FF"/>
    <w:rsid w:val="00147BC2"/>
    <w:rsid w:val="001516A7"/>
    <w:rsid w:val="0015412D"/>
    <w:rsid w:val="00154850"/>
    <w:rsid w:val="00155D35"/>
    <w:rsid w:val="00161D6C"/>
    <w:rsid w:val="00164468"/>
    <w:rsid w:val="0016519F"/>
    <w:rsid w:val="00183FA1"/>
    <w:rsid w:val="0018779F"/>
    <w:rsid w:val="0019054D"/>
    <w:rsid w:val="00190574"/>
    <w:rsid w:val="0019527B"/>
    <w:rsid w:val="0019739E"/>
    <w:rsid w:val="001A032C"/>
    <w:rsid w:val="001A0822"/>
    <w:rsid w:val="001A0E0C"/>
    <w:rsid w:val="001B0E95"/>
    <w:rsid w:val="001B2AC7"/>
    <w:rsid w:val="001B7027"/>
    <w:rsid w:val="001C11D5"/>
    <w:rsid w:val="001C231A"/>
    <w:rsid w:val="001C5BA9"/>
    <w:rsid w:val="001C687E"/>
    <w:rsid w:val="001D0B7D"/>
    <w:rsid w:val="001D0BBC"/>
    <w:rsid w:val="001D1C73"/>
    <w:rsid w:val="001E027E"/>
    <w:rsid w:val="001E0E5A"/>
    <w:rsid w:val="001E51AC"/>
    <w:rsid w:val="001F7D79"/>
    <w:rsid w:val="00201D0E"/>
    <w:rsid w:val="00203028"/>
    <w:rsid w:val="00203B78"/>
    <w:rsid w:val="002059E5"/>
    <w:rsid w:val="00211431"/>
    <w:rsid w:val="00211A1A"/>
    <w:rsid w:val="00214EF4"/>
    <w:rsid w:val="00220A52"/>
    <w:rsid w:val="002234E9"/>
    <w:rsid w:val="00223D83"/>
    <w:rsid w:val="002267AB"/>
    <w:rsid w:val="0024192B"/>
    <w:rsid w:val="00244514"/>
    <w:rsid w:val="00246731"/>
    <w:rsid w:val="00247CF5"/>
    <w:rsid w:val="00250198"/>
    <w:rsid w:val="00255D6F"/>
    <w:rsid w:val="00255F2C"/>
    <w:rsid w:val="00256FC6"/>
    <w:rsid w:val="00260947"/>
    <w:rsid w:val="00263FD5"/>
    <w:rsid w:val="00264AE3"/>
    <w:rsid w:val="002667CE"/>
    <w:rsid w:val="0027018D"/>
    <w:rsid w:val="002724B1"/>
    <w:rsid w:val="00272EAB"/>
    <w:rsid w:val="00274043"/>
    <w:rsid w:val="00282120"/>
    <w:rsid w:val="0028782A"/>
    <w:rsid w:val="002919B0"/>
    <w:rsid w:val="00291CCE"/>
    <w:rsid w:val="002939C0"/>
    <w:rsid w:val="00294FAA"/>
    <w:rsid w:val="002959F3"/>
    <w:rsid w:val="00295D6D"/>
    <w:rsid w:val="002A1B42"/>
    <w:rsid w:val="002A40C5"/>
    <w:rsid w:val="002A55A3"/>
    <w:rsid w:val="002A5D8B"/>
    <w:rsid w:val="002B012A"/>
    <w:rsid w:val="002B37BB"/>
    <w:rsid w:val="002B43F3"/>
    <w:rsid w:val="002B6EC0"/>
    <w:rsid w:val="002C2D13"/>
    <w:rsid w:val="002C5306"/>
    <w:rsid w:val="002D016F"/>
    <w:rsid w:val="002D6BCD"/>
    <w:rsid w:val="002E456C"/>
    <w:rsid w:val="002E5BA4"/>
    <w:rsid w:val="002F43D7"/>
    <w:rsid w:val="002F4E3F"/>
    <w:rsid w:val="002F595E"/>
    <w:rsid w:val="002F6087"/>
    <w:rsid w:val="00301715"/>
    <w:rsid w:val="00302C82"/>
    <w:rsid w:val="003032ED"/>
    <w:rsid w:val="00303B2C"/>
    <w:rsid w:val="00307EAD"/>
    <w:rsid w:val="00311B43"/>
    <w:rsid w:val="0031782B"/>
    <w:rsid w:val="0032158E"/>
    <w:rsid w:val="00330EF5"/>
    <w:rsid w:val="00331785"/>
    <w:rsid w:val="003331C8"/>
    <w:rsid w:val="00337B78"/>
    <w:rsid w:val="00340B77"/>
    <w:rsid w:val="00341294"/>
    <w:rsid w:val="0035209A"/>
    <w:rsid w:val="003525FA"/>
    <w:rsid w:val="003536BF"/>
    <w:rsid w:val="00354D9D"/>
    <w:rsid w:val="00355361"/>
    <w:rsid w:val="00355C50"/>
    <w:rsid w:val="00362ED8"/>
    <w:rsid w:val="00366182"/>
    <w:rsid w:val="00375FF4"/>
    <w:rsid w:val="00376416"/>
    <w:rsid w:val="00381310"/>
    <w:rsid w:val="00381866"/>
    <w:rsid w:val="003851A2"/>
    <w:rsid w:val="003856CC"/>
    <w:rsid w:val="00391638"/>
    <w:rsid w:val="00391F08"/>
    <w:rsid w:val="00391F8D"/>
    <w:rsid w:val="0039391F"/>
    <w:rsid w:val="003939F7"/>
    <w:rsid w:val="003949F9"/>
    <w:rsid w:val="00395798"/>
    <w:rsid w:val="003A0BAD"/>
    <w:rsid w:val="003A211C"/>
    <w:rsid w:val="003A3B63"/>
    <w:rsid w:val="003A6E29"/>
    <w:rsid w:val="003B2558"/>
    <w:rsid w:val="003B48D3"/>
    <w:rsid w:val="003B49F1"/>
    <w:rsid w:val="003B5AAC"/>
    <w:rsid w:val="003C7292"/>
    <w:rsid w:val="003E1660"/>
    <w:rsid w:val="003E2880"/>
    <w:rsid w:val="003E5D42"/>
    <w:rsid w:val="003F0871"/>
    <w:rsid w:val="003F22B4"/>
    <w:rsid w:val="003F589D"/>
    <w:rsid w:val="003F6BE2"/>
    <w:rsid w:val="00400EE4"/>
    <w:rsid w:val="00403EB2"/>
    <w:rsid w:val="00404E77"/>
    <w:rsid w:val="00405746"/>
    <w:rsid w:val="004058AA"/>
    <w:rsid w:val="004060C0"/>
    <w:rsid w:val="00410C5E"/>
    <w:rsid w:val="00411B7F"/>
    <w:rsid w:val="00411E23"/>
    <w:rsid w:val="00414012"/>
    <w:rsid w:val="0041560C"/>
    <w:rsid w:val="004162A3"/>
    <w:rsid w:val="004254E9"/>
    <w:rsid w:val="00434AE6"/>
    <w:rsid w:val="00435A43"/>
    <w:rsid w:val="00437185"/>
    <w:rsid w:val="00440CE3"/>
    <w:rsid w:val="004422E9"/>
    <w:rsid w:val="00442BE2"/>
    <w:rsid w:val="00443368"/>
    <w:rsid w:val="00444564"/>
    <w:rsid w:val="004449C1"/>
    <w:rsid w:val="00444B7C"/>
    <w:rsid w:val="00454D7F"/>
    <w:rsid w:val="00456993"/>
    <w:rsid w:val="00464121"/>
    <w:rsid w:val="004808E5"/>
    <w:rsid w:val="00484D9B"/>
    <w:rsid w:val="00486827"/>
    <w:rsid w:val="00491F55"/>
    <w:rsid w:val="004A3E7A"/>
    <w:rsid w:val="004A52D5"/>
    <w:rsid w:val="004A6B5F"/>
    <w:rsid w:val="004A74FD"/>
    <w:rsid w:val="004B1949"/>
    <w:rsid w:val="004B3CB8"/>
    <w:rsid w:val="004B4806"/>
    <w:rsid w:val="004B5221"/>
    <w:rsid w:val="004B5EAA"/>
    <w:rsid w:val="004B5FA5"/>
    <w:rsid w:val="004B6598"/>
    <w:rsid w:val="004C16BF"/>
    <w:rsid w:val="004C67AB"/>
    <w:rsid w:val="004C75AE"/>
    <w:rsid w:val="004D0F0E"/>
    <w:rsid w:val="004D4C87"/>
    <w:rsid w:val="004D5E74"/>
    <w:rsid w:val="004D7F99"/>
    <w:rsid w:val="004E7024"/>
    <w:rsid w:val="004F0E42"/>
    <w:rsid w:val="004F1EB3"/>
    <w:rsid w:val="004F4E23"/>
    <w:rsid w:val="0050038A"/>
    <w:rsid w:val="00502924"/>
    <w:rsid w:val="00503487"/>
    <w:rsid w:val="00504DC3"/>
    <w:rsid w:val="0050699A"/>
    <w:rsid w:val="00507354"/>
    <w:rsid w:val="00516EDA"/>
    <w:rsid w:val="0051754C"/>
    <w:rsid w:val="00517C9D"/>
    <w:rsid w:val="00521272"/>
    <w:rsid w:val="00527813"/>
    <w:rsid w:val="0053312C"/>
    <w:rsid w:val="00533618"/>
    <w:rsid w:val="0053761B"/>
    <w:rsid w:val="00545BD1"/>
    <w:rsid w:val="005531BC"/>
    <w:rsid w:val="00556052"/>
    <w:rsid w:val="00557229"/>
    <w:rsid w:val="00557EBC"/>
    <w:rsid w:val="00560582"/>
    <w:rsid w:val="00565EDC"/>
    <w:rsid w:val="00566DAC"/>
    <w:rsid w:val="005726FC"/>
    <w:rsid w:val="00573B50"/>
    <w:rsid w:val="00577AC4"/>
    <w:rsid w:val="00580538"/>
    <w:rsid w:val="005816C7"/>
    <w:rsid w:val="00585C95"/>
    <w:rsid w:val="0058662C"/>
    <w:rsid w:val="0059375B"/>
    <w:rsid w:val="00594ECC"/>
    <w:rsid w:val="005950A2"/>
    <w:rsid w:val="005A00FD"/>
    <w:rsid w:val="005A08BC"/>
    <w:rsid w:val="005A1EF8"/>
    <w:rsid w:val="005A31DE"/>
    <w:rsid w:val="005A4CAB"/>
    <w:rsid w:val="005A5E49"/>
    <w:rsid w:val="005A624A"/>
    <w:rsid w:val="005A71B8"/>
    <w:rsid w:val="005A72C8"/>
    <w:rsid w:val="005B0B01"/>
    <w:rsid w:val="005B144E"/>
    <w:rsid w:val="005B2AB9"/>
    <w:rsid w:val="005B3937"/>
    <w:rsid w:val="005B4121"/>
    <w:rsid w:val="005B485B"/>
    <w:rsid w:val="005B56D7"/>
    <w:rsid w:val="005B6079"/>
    <w:rsid w:val="005B6664"/>
    <w:rsid w:val="005B7881"/>
    <w:rsid w:val="005C1C16"/>
    <w:rsid w:val="005C6787"/>
    <w:rsid w:val="005E2064"/>
    <w:rsid w:val="005E390D"/>
    <w:rsid w:val="005E5DA3"/>
    <w:rsid w:val="005E7B0A"/>
    <w:rsid w:val="005F0C12"/>
    <w:rsid w:val="005F300A"/>
    <w:rsid w:val="005F50D1"/>
    <w:rsid w:val="00600347"/>
    <w:rsid w:val="00601CE9"/>
    <w:rsid w:val="00603326"/>
    <w:rsid w:val="00606221"/>
    <w:rsid w:val="00611F4C"/>
    <w:rsid w:val="006145F1"/>
    <w:rsid w:val="00615ABC"/>
    <w:rsid w:val="006229E5"/>
    <w:rsid w:val="006244F7"/>
    <w:rsid w:val="006249F8"/>
    <w:rsid w:val="00625001"/>
    <w:rsid w:val="00631521"/>
    <w:rsid w:val="00634B66"/>
    <w:rsid w:val="00641448"/>
    <w:rsid w:val="006422FD"/>
    <w:rsid w:val="0064539B"/>
    <w:rsid w:val="0064681D"/>
    <w:rsid w:val="00647DE0"/>
    <w:rsid w:val="006503E9"/>
    <w:rsid w:val="00655EA6"/>
    <w:rsid w:val="006633B7"/>
    <w:rsid w:val="00663EC4"/>
    <w:rsid w:val="00664D4D"/>
    <w:rsid w:val="006665C7"/>
    <w:rsid w:val="006667DF"/>
    <w:rsid w:val="00667473"/>
    <w:rsid w:val="00667C8F"/>
    <w:rsid w:val="00667E14"/>
    <w:rsid w:val="00672A43"/>
    <w:rsid w:val="00675409"/>
    <w:rsid w:val="006767A4"/>
    <w:rsid w:val="00680531"/>
    <w:rsid w:val="00681A4B"/>
    <w:rsid w:val="00682812"/>
    <w:rsid w:val="00682DB3"/>
    <w:rsid w:val="00684868"/>
    <w:rsid w:val="00693CB6"/>
    <w:rsid w:val="00696214"/>
    <w:rsid w:val="006A1F49"/>
    <w:rsid w:val="006A7991"/>
    <w:rsid w:val="006A7BC5"/>
    <w:rsid w:val="006B1CB7"/>
    <w:rsid w:val="006B20DB"/>
    <w:rsid w:val="006B3893"/>
    <w:rsid w:val="006B5425"/>
    <w:rsid w:val="006B54FE"/>
    <w:rsid w:val="006C0AC0"/>
    <w:rsid w:val="006C19A3"/>
    <w:rsid w:val="006C1B2A"/>
    <w:rsid w:val="006C233A"/>
    <w:rsid w:val="006C3809"/>
    <w:rsid w:val="006C3FAA"/>
    <w:rsid w:val="006C758B"/>
    <w:rsid w:val="006C76F8"/>
    <w:rsid w:val="006D104A"/>
    <w:rsid w:val="006D495E"/>
    <w:rsid w:val="006D7BEF"/>
    <w:rsid w:val="006E1246"/>
    <w:rsid w:val="006E48A9"/>
    <w:rsid w:val="006F1687"/>
    <w:rsid w:val="006F3C15"/>
    <w:rsid w:val="006F59EC"/>
    <w:rsid w:val="006F646B"/>
    <w:rsid w:val="006F6850"/>
    <w:rsid w:val="006F6D59"/>
    <w:rsid w:val="00700B9E"/>
    <w:rsid w:val="007049ED"/>
    <w:rsid w:val="00705641"/>
    <w:rsid w:val="00705DD9"/>
    <w:rsid w:val="00706959"/>
    <w:rsid w:val="00715BF7"/>
    <w:rsid w:val="00717F55"/>
    <w:rsid w:val="00722370"/>
    <w:rsid w:val="00722D91"/>
    <w:rsid w:val="0073189F"/>
    <w:rsid w:val="00732479"/>
    <w:rsid w:val="00733533"/>
    <w:rsid w:val="00734D65"/>
    <w:rsid w:val="00734F6B"/>
    <w:rsid w:val="0073797C"/>
    <w:rsid w:val="00742E9A"/>
    <w:rsid w:val="00743D76"/>
    <w:rsid w:val="00754F45"/>
    <w:rsid w:val="0075562C"/>
    <w:rsid w:val="007579F6"/>
    <w:rsid w:val="00763892"/>
    <w:rsid w:val="00763B90"/>
    <w:rsid w:val="007679EF"/>
    <w:rsid w:val="00767BA7"/>
    <w:rsid w:val="00772ADD"/>
    <w:rsid w:val="00773AC3"/>
    <w:rsid w:val="00785477"/>
    <w:rsid w:val="0079163D"/>
    <w:rsid w:val="007920B4"/>
    <w:rsid w:val="0079217D"/>
    <w:rsid w:val="00797D56"/>
    <w:rsid w:val="00797FC0"/>
    <w:rsid w:val="007A0391"/>
    <w:rsid w:val="007A40E0"/>
    <w:rsid w:val="007A7CA2"/>
    <w:rsid w:val="007B155B"/>
    <w:rsid w:val="007B1A59"/>
    <w:rsid w:val="007B2A07"/>
    <w:rsid w:val="007B2BAA"/>
    <w:rsid w:val="007B548E"/>
    <w:rsid w:val="007C0CCE"/>
    <w:rsid w:val="007C326F"/>
    <w:rsid w:val="007C35DF"/>
    <w:rsid w:val="007C4820"/>
    <w:rsid w:val="007D1A57"/>
    <w:rsid w:val="007D1AD4"/>
    <w:rsid w:val="007D2898"/>
    <w:rsid w:val="007D5951"/>
    <w:rsid w:val="007E0041"/>
    <w:rsid w:val="007E1E86"/>
    <w:rsid w:val="007E2C11"/>
    <w:rsid w:val="007E49CE"/>
    <w:rsid w:val="007E64BC"/>
    <w:rsid w:val="007E7EB3"/>
    <w:rsid w:val="007F4408"/>
    <w:rsid w:val="007F5EDC"/>
    <w:rsid w:val="008029A1"/>
    <w:rsid w:val="00802E3D"/>
    <w:rsid w:val="0080587E"/>
    <w:rsid w:val="00806EEF"/>
    <w:rsid w:val="00807F90"/>
    <w:rsid w:val="008152D4"/>
    <w:rsid w:val="00816659"/>
    <w:rsid w:val="00816A7D"/>
    <w:rsid w:val="008206E8"/>
    <w:rsid w:val="00822C40"/>
    <w:rsid w:val="00824EBD"/>
    <w:rsid w:val="008259D9"/>
    <w:rsid w:val="00827128"/>
    <w:rsid w:val="00831921"/>
    <w:rsid w:val="00834D9F"/>
    <w:rsid w:val="00842185"/>
    <w:rsid w:val="0084277C"/>
    <w:rsid w:val="00846395"/>
    <w:rsid w:val="008508CC"/>
    <w:rsid w:val="0085302C"/>
    <w:rsid w:val="00853FD0"/>
    <w:rsid w:val="008572E6"/>
    <w:rsid w:val="0086208C"/>
    <w:rsid w:val="00862CA9"/>
    <w:rsid w:val="00863EAC"/>
    <w:rsid w:val="0086430E"/>
    <w:rsid w:val="00864736"/>
    <w:rsid w:val="00867156"/>
    <w:rsid w:val="00871905"/>
    <w:rsid w:val="008738E5"/>
    <w:rsid w:val="00873FB9"/>
    <w:rsid w:val="0087497A"/>
    <w:rsid w:val="00874B7A"/>
    <w:rsid w:val="00876C54"/>
    <w:rsid w:val="00880244"/>
    <w:rsid w:val="0088457E"/>
    <w:rsid w:val="00884B4A"/>
    <w:rsid w:val="008879C6"/>
    <w:rsid w:val="008916CC"/>
    <w:rsid w:val="00892D2D"/>
    <w:rsid w:val="008A0DE8"/>
    <w:rsid w:val="008A1E3C"/>
    <w:rsid w:val="008A5C5D"/>
    <w:rsid w:val="008B5039"/>
    <w:rsid w:val="008B54E1"/>
    <w:rsid w:val="008C1234"/>
    <w:rsid w:val="008C1F9B"/>
    <w:rsid w:val="008C2C0D"/>
    <w:rsid w:val="008C47C0"/>
    <w:rsid w:val="008C7787"/>
    <w:rsid w:val="008C7F31"/>
    <w:rsid w:val="008D1644"/>
    <w:rsid w:val="008D2E03"/>
    <w:rsid w:val="008D517C"/>
    <w:rsid w:val="008D73CF"/>
    <w:rsid w:val="008E029C"/>
    <w:rsid w:val="008E079F"/>
    <w:rsid w:val="008E5FDE"/>
    <w:rsid w:val="008F1043"/>
    <w:rsid w:val="008F2294"/>
    <w:rsid w:val="008F2E30"/>
    <w:rsid w:val="008F7C64"/>
    <w:rsid w:val="0091420B"/>
    <w:rsid w:val="00924884"/>
    <w:rsid w:val="0092499D"/>
    <w:rsid w:val="009249DC"/>
    <w:rsid w:val="00925274"/>
    <w:rsid w:val="00926318"/>
    <w:rsid w:val="0092680E"/>
    <w:rsid w:val="0092784C"/>
    <w:rsid w:val="0093011A"/>
    <w:rsid w:val="00932169"/>
    <w:rsid w:val="00934F78"/>
    <w:rsid w:val="00936F47"/>
    <w:rsid w:val="0093734C"/>
    <w:rsid w:val="0093754F"/>
    <w:rsid w:val="00937F63"/>
    <w:rsid w:val="0094080E"/>
    <w:rsid w:val="00943529"/>
    <w:rsid w:val="00945850"/>
    <w:rsid w:val="00946394"/>
    <w:rsid w:val="00951C0A"/>
    <w:rsid w:val="00954F23"/>
    <w:rsid w:val="009550AA"/>
    <w:rsid w:val="00957083"/>
    <w:rsid w:val="00962958"/>
    <w:rsid w:val="00963DFF"/>
    <w:rsid w:val="00967DC9"/>
    <w:rsid w:val="00971B37"/>
    <w:rsid w:val="00972559"/>
    <w:rsid w:val="00977257"/>
    <w:rsid w:val="0098028C"/>
    <w:rsid w:val="0098556D"/>
    <w:rsid w:val="00985D67"/>
    <w:rsid w:val="00987699"/>
    <w:rsid w:val="00990A67"/>
    <w:rsid w:val="00990F2B"/>
    <w:rsid w:val="00996FBB"/>
    <w:rsid w:val="00997482"/>
    <w:rsid w:val="009A1D49"/>
    <w:rsid w:val="009B0AAF"/>
    <w:rsid w:val="009B0ACB"/>
    <w:rsid w:val="009B1D75"/>
    <w:rsid w:val="009B2930"/>
    <w:rsid w:val="009B3C92"/>
    <w:rsid w:val="009C2321"/>
    <w:rsid w:val="009D6436"/>
    <w:rsid w:val="009D6A73"/>
    <w:rsid w:val="009D6D6E"/>
    <w:rsid w:val="009D7C12"/>
    <w:rsid w:val="009E1F5D"/>
    <w:rsid w:val="009E23F2"/>
    <w:rsid w:val="009E2745"/>
    <w:rsid w:val="009E4127"/>
    <w:rsid w:val="009E549F"/>
    <w:rsid w:val="009E5C23"/>
    <w:rsid w:val="009E72C4"/>
    <w:rsid w:val="009E7944"/>
    <w:rsid w:val="009E7BCE"/>
    <w:rsid w:val="009F09B5"/>
    <w:rsid w:val="009F494A"/>
    <w:rsid w:val="009F619C"/>
    <w:rsid w:val="009F7C12"/>
    <w:rsid w:val="00A04B5A"/>
    <w:rsid w:val="00A04C59"/>
    <w:rsid w:val="00A063BD"/>
    <w:rsid w:val="00A06BD4"/>
    <w:rsid w:val="00A118CF"/>
    <w:rsid w:val="00A16368"/>
    <w:rsid w:val="00A1734A"/>
    <w:rsid w:val="00A17824"/>
    <w:rsid w:val="00A208FE"/>
    <w:rsid w:val="00A22FB1"/>
    <w:rsid w:val="00A232E3"/>
    <w:rsid w:val="00A23DFD"/>
    <w:rsid w:val="00A2424C"/>
    <w:rsid w:val="00A32BA8"/>
    <w:rsid w:val="00A354E9"/>
    <w:rsid w:val="00A43648"/>
    <w:rsid w:val="00A43CD8"/>
    <w:rsid w:val="00A445C6"/>
    <w:rsid w:val="00A45AAA"/>
    <w:rsid w:val="00A5020F"/>
    <w:rsid w:val="00A560EC"/>
    <w:rsid w:val="00A57F5C"/>
    <w:rsid w:val="00A6372C"/>
    <w:rsid w:val="00A64239"/>
    <w:rsid w:val="00A67342"/>
    <w:rsid w:val="00A700C2"/>
    <w:rsid w:val="00A73B40"/>
    <w:rsid w:val="00A761AE"/>
    <w:rsid w:val="00A7678A"/>
    <w:rsid w:val="00A818EA"/>
    <w:rsid w:val="00A82C1D"/>
    <w:rsid w:val="00A83DD8"/>
    <w:rsid w:val="00A86927"/>
    <w:rsid w:val="00A92333"/>
    <w:rsid w:val="00A964A0"/>
    <w:rsid w:val="00A96822"/>
    <w:rsid w:val="00AA4D94"/>
    <w:rsid w:val="00AA5040"/>
    <w:rsid w:val="00AA6AF5"/>
    <w:rsid w:val="00AB5948"/>
    <w:rsid w:val="00AB7623"/>
    <w:rsid w:val="00AC1836"/>
    <w:rsid w:val="00AC1CAA"/>
    <w:rsid w:val="00AC2FDF"/>
    <w:rsid w:val="00AC3D9B"/>
    <w:rsid w:val="00AC6506"/>
    <w:rsid w:val="00AC6941"/>
    <w:rsid w:val="00AD3481"/>
    <w:rsid w:val="00AD51EB"/>
    <w:rsid w:val="00AD7E37"/>
    <w:rsid w:val="00AE0268"/>
    <w:rsid w:val="00AE2F01"/>
    <w:rsid w:val="00AF34E2"/>
    <w:rsid w:val="00AF5715"/>
    <w:rsid w:val="00B01903"/>
    <w:rsid w:val="00B01B63"/>
    <w:rsid w:val="00B02042"/>
    <w:rsid w:val="00B02F1E"/>
    <w:rsid w:val="00B03B70"/>
    <w:rsid w:val="00B06CD4"/>
    <w:rsid w:val="00B10F3E"/>
    <w:rsid w:val="00B14C6D"/>
    <w:rsid w:val="00B150EF"/>
    <w:rsid w:val="00B15B46"/>
    <w:rsid w:val="00B164CA"/>
    <w:rsid w:val="00B16681"/>
    <w:rsid w:val="00B20310"/>
    <w:rsid w:val="00B21D16"/>
    <w:rsid w:val="00B23868"/>
    <w:rsid w:val="00B23A04"/>
    <w:rsid w:val="00B246C6"/>
    <w:rsid w:val="00B256C4"/>
    <w:rsid w:val="00B272A6"/>
    <w:rsid w:val="00B32BC2"/>
    <w:rsid w:val="00B359B1"/>
    <w:rsid w:val="00B364DF"/>
    <w:rsid w:val="00B36860"/>
    <w:rsid w:val="00B41060"/>
    <w:rsid w:val="00B420B2"/>
    <w:rsid w:val="00B420C7"/>
    <w:rsid w:val="00B428D6"/>
    <w:rsid w:val="00B43B98"/>
    <w:rsid w:val="00B43E10"/>
    <w:rsid w:val="00B450A2"/>
    <w:rsid w:val="00B458F7"/>
    <w:rsid w:val="00B45CF9"/>
    <w:rsid w:val="00B51087"/>
    <w:rsid w:val="00B5176B"/>
    <w:rsid w:val="00B531FB"/>
    <w:rsid w:val="00B54DE0"/>
    <w:rsid w:val="00B608B7"/>
    <w:rsid w:val="00B63AB3"/>
    <w:rsid w:val="00B7184C"/>
    <w:rsid w:val="00B71F87"/>
    <w:rsid w:val="00B808A4"/>
    <w:rsid w:val="00B80C33"/>
    <w:rsid w:val="00B8511F"/>
    <w:rsid w:val="00B87A7C"/>
    <w:rsid w:val="00B90F59"/>
    <w:rsid w:val="00B91683"/>
    <w:rsid w:val="00B94D67"/>
    <w:rsid w:val="00B96A94"/>
    <w:rsid w:val="00BA2B74"/>
    <w:rsid w:val="00BA3D61"/>
    <w:rsid w:val="00BA463A"/>
    <w:rsid w:val="00BA5D0B"/>
    <w:rsid w:val="00BB0795"/>
    <w:rsid w:val="00BB3CD6"/>
    <w:rsid w:val="00BB53F7"/>
    <w:rsid w:val="00BB6517"/>
    <w:rsid w:val="00BB7DCF"/>
    <w:rsid w:val="00BC25B4"/>
    <w:rsid w:val="00BC2792"/>
    <w:rsid w:val="00BC3419"/>
    <w:rsid w:val="00BC526A"/>
    <w:rsid w:val="00BD02CC"/>
    <w:rsid w:val="00BD5D6E"/>
    <w:rsid w:val="00BD7705"/>
    <w:rsid w:val="00BD7FFA"/>
    <w:rsid w:val="00BE212D"/>
    <w:rsid w:val="00BE30F5"/>
    <w:rsid w:val="00BE3532"/>
    <w:rsid w:val="00BE4AA9"/>
    <w:rsid w:val="00BE6AF4"/>
    <w:rsid w:val="00BF0D46"/>
    <w:rsid w:val="00BF2230"/>
    <w:rsid w:val="00BF5EB5"/>
    <w:rsid w:val="00BF7FA5"/>
    <w:rsid w:val="00C01223"/>
    <w:rsid w:val="00C10AF0"/>
    <w:rsid w:val="00C10D78"/>
    <w:rsid w:val="00C118AB"/>
    <w:rsid w:val="00C1273A"/>
    <w:rsid w:val="00C1460A"/>
    <w:rsid w:val="00C2193E"/>
    <w:rsid w:val="00C23F29"/>
    <w:rsid w:val="00C266D3"/>
    <w:rsid w:val="00C3261D"/>
    <w:rsid w:val="00C35821"/>
    <w:rsid w:val="00C3781C"/>
    <w:rsid w:val="00C4093B"/>
    <w:rsid w:val="00C46113"/>
    <w:rsid w:val="00C47CF9"/>
    <w:rsid w:val="00C76035"/>
    <w:rsid w:val="00C8016B"/>
    <w:rsid w:val="00C83541"/>
    <w:rsid w:val="00C86807"/>
    <w:rsid w:val="00C9167F"/>
    <w:rsid w:val="00C91C55"/>
    <w:rsid w:val="00C940EB"/>
    <w:rsid w:val="00C9641B"/>
    <w:rsid w:val="00C977E8"/>
    <w:rsid w:val="00CA1A92"/>
    <w:rsid w:val="00CA4492"/>
    <w:rsid w:val="00CA4CC3"/>
    <w:rsid w:val="00CA6E39"/>
    <w:rsid w:val="00CA6E76"/>
    <w:rsid w:val="00CB1D38"/>
    <w:rsid w:val="00CB2165"/>
    <w:rsid w:val="00CB6D42"/>
    <w:rsid w:val="00CC14AA"/>
    <w:rsid w:val="00CC1F73"/>
    <w:rsid w:val="00CC4B99"/>
    <w:rsid w:val="00CC50D9"/>
    <w:rsid w:val="00CC571B"/>
    <w:rsid w:val="00CC5DED"/>
    <w:rsid w:val="00CC6030"/>
    <w:rsid w:val="00CC7579"/>
    <w:rsid w:val="00CD50AF"/>
    <w:rsid w:val="00CD5797"/>
    <w:rsid w:val="00CE348B"/>
    <w:rsid w:val="00CE62B0"/>
    <w:rsid w:val="00CE664E"/>
    <w:rsid w:val="00CF17E6"/>
    <w:rsid w:val="00CF298A"/>
    <w:rsid w:val="00CF395E"/>
    <w:rsid w:val="00CF76A7"/>
    <w:rsid w:val="00CF78C7"/>
    <w:rsid w:val="00D00E05"/>
    <w:rsid w:val="00D101BA"/>
    <w:rsid w:val="00D101C5"/>
    <w:rsid w:val="00D12F2B"/>
    <w:rsid w:val="00D13232"/>
    <w:rsid w:val="00D15645"/>
    <w:rsid w:val="00D16757"/>
    <w:rsid w:val="00D179EF"/>
    <w:rsid w:val="00D23B79"/>
    <w:rsid w:val="00D23BF8"/>
    <w:rsid w:val="00D27F7E"/>
    <w:rsid w:val="00D30D44"/>
    <w:rsid w:val="00D33540"/>
    <w:rsid w:val="00D34A9D"/>
    <w:rsid w:val="00D37FF5"/>
    <w:rsid w:val="00D4319B"/>
    <w:rsid w:val="00D44B0D"/>
    <w:rsid w:val="00D47FD2"/>
    <w:rsid w:val="00D533A2"/>
    <w:rsid w:val="00D536B1"/>
    <w:rsid w:val="00D53905"/>
    <w:rsid w:val="00D53B81"/>
    <w:rsid w:val="00D554FE"/>
    <w:rsid w:val="00D56E1C"/>
    <w:rsid w:val="00D62327"/>
    <w:rsid w:val="00D665C6"/>
    <w:rsid w:val="00D666AF"/>
    <w:rsid w:val="00D66CD7"/>
    <w:rsid w:val="00D67176"/>
    <w:rsid w:val="00D72992"/>
    <w:rsid w:val="00D8000C"/>
    <w:rsid w:val="00D800F6"/>
    <w:rsid w:val="00D810BA"/>
    <w:rsid w:val="00D816F9"/>
    <w:rsid w:val="00D817FC"/>
    <w:rsid w:val="00D843E3"/>
    <w:rsid w:val="00D90168"/>
    <w:rsid w:val="00D90C9A"/>
    <w:rsid w:val="00D914DA"/>
    <w:rsid w:val="00D937A2"/>
    <w:rsid w:val="00D974E7"/>
    <w:rsid w:val="00DA055D"/>
    <w:rsid w:val="00DA09E1"/>
    <w:rsid w:val="00DA176D"/>
    <w:rsid w:val="00DA46D7"/>
    <w:rsid w:val="00DA51C8"/>
    <w:rsid w:val="00DA5E98"/>
    <w:rsid w:val="00DA7769"/>
    <w:rsid w:val="00DB3DD7"/>
    <w:rsid w:val="00DB60A5"/>
    <w:rsid w:val="00DB636C"/>
    <w:rsid w:val="00DB7943"/>
    <w:rsid w:val="00DB7FE7"/>
    <w:rsid w:val="00DC52CC"/>
    <w:rsid w:val="00DC6458"/>
    <w:rsid w:val="00DC6DA8"/>
    <w:rsid w:val="00DD3569"/>
    <w:rsid w:val="00DD50FB"/>
    <w:rsid w:val="00DD6438"/>
    <w:rsid w:val="00DD6611"/>
    <w:rsid w:val="00DE22FC"/>
    <w:rsid w:val="00DE601D"/>
    <w:rsid w:val="00DE7B82"/>
    <w:rsid w:val="00DE7FB7"/>
    <w:rsid w:val="00DF0776"/>
    <w:rsid w:val="00DF4D1A"/>
    <w:rsid w:val="00E00EAA"/>
    <w:rsid w:val="00E03D1E"/>
    <w:rsid w:val="00E045E1"/>
    <w:rsid w:val="00E06AA8"/>
    <w:rsid w:val="00E06D46"/>
    <w:rsid w:val="00E06FAB"/>
    <w:rsid w:val="00E0773B"/>
    <w:rsid w:val="00E12345"/>
    <w:rsid w:val="00E1238A"/>
    <w:rsid w:val="00E13826"/>
    <w:rsid w:val="00E151E9"/>
    <w:rsid w:val="00E26DCE"/>
    <w:rsid w:val="00E308C1"/>
    <w:rsid w:val="00E31504"/>
    <w:rsid w:val="00E31F57"/>
    <w:rsid w:val="00E340D5"/>
    <w:rsid w:val="00E35E2A"/>
    <w:rsid w:val="00E41B0E"/>
    <w:rsid w:val="00E436D0"/>
    <w:rsid w:val="00E45465"/>
    <w:rsid w:val="00E51153"/>
    <w:rsid w:val="00E51E0C"/>
    <w:rsid w:val="00E53C29"/>
    <w:rsid w:val="00E53F59"/>
    <w:rsid w:val="00E568A3"/>
    <w:rsid w:val="00E57546"/>
    <w:rsid w:val="00E60755"/>
    <w:rsid w:val="00E617CB"/>
    <w:rsid w:val="00E623E3"/>
    <w:rsid w:val="00E626D6"/>
    <w:rsid w:val="00E637F7"/>
    <w:rsid w:val="00E6610C"/>
    <w:rsid w:val="00E67BA7"/>
    <w:rsid w:val="00E70851"/>
    <w:rsid w:val="00E70B3A"/>
    <w:rsid w:val="00E71094"/>
    <w:rsid w:val="00E73436"/>
    <w:rsid w:val="00E76E57"/>
    <w:rsid w:val="00E77EEA"/>
    <w:rsid w:val="00E811B5"/>
    <w:rsid w:val="00E84960"/>
    <w:rsid w:val="00E91870"/>
    <w:rsid w:val="00E9398C"/>
    <w:rsid w:val="00E93C53"/>
    <w:rsid w:val="00E94576"/>
    <w:rsid w:val="00E9488F"/>
    <w:rsid w:val="00EA05A7"/>
    <w:rsid w:val="00EA0902"/>
    <w:rsid w:val="00EA27D0"/>
    <w:rsid w:val="00EA470C"/>
    <w:rsid w:val="00EA66B8"/>
    <w:rsid w:val="00EB1A8D"/>
    <w:rsid w:val="00EB5075"/>
    <w:rsid w:val="00EB5197"/>
    <w:rsid w:val="00EB6E72"/>
    <w:rsid w:val="00EC19DB"/>
    <w:rsid w:val="00EC2524"/>
    <w:rsid w:val="00EC3E62"/>
    <w:rsid w:val="00EE089E"/>
    <w:rsid w:val="00EE1BDB"/>
    <w:rsid w:val="00EE1E1B"/>
    <w:rsid w:val="00EE2025"/>
    <w:rsid w:val="00EE6C0A"/>
    <w:rsid w:val="00EF0073"/>
    <w:rsid w:val="00EF36AE"/>
    <w:rsid w:val="00EF3B3A"/>
    <w:rsid w:val="00EF5310"/>
    <w:rsid w:val="00EF5D24"/>
    <w:rsid w:val="00F024DE"/>
    <w:rsid w:val="00F045C9"/>
    <w:rsid w:val="00F1251E"/>
    <w:rsid w:val="00F139E3"/>
    <w:rsid w:val="00F13E5C"/>
    <w:rsid w:val="00F15D90"/>
    <w:rsid w:val="00F16ADE"/>
    <w:rsid w:val="00F22AA9"/>
    <w:rsid w:val="00F245CC"/>
    <w:rsid w:val="00F2776D"/>
    <w:rsid w:val="00F32FEA"/>
    <w:rsid w:val="00F33569"/>
    <w:rsid w:val="00F335B6"/>
    <w:rsid w:val="00F34422"/>
    <w:rsid w:val="00F36A4F"/>
    <w:rsid w:val="00F37188"/>
    <w:rsid w:val="00F371DD"/>
    <w:rsid w:val="00F40221"/>
    <w:rsid w:val="00F40D81"/>
    <w:rsid w:val="00F45C7B"/>
    <w:rsid w:val="00F50F38"/>
    <w:rsid w:val="00F52F64"/>
    <w:rsid w:val="00F54A67"/>
    <w:rsid w:val="00F54E2B"/>
    <w:rsid w:val="00F57D89"/>
    <w:rsid w:val="00F608DF"/>
    <w:rsid w:val="00F62073"/>
    <w:rsid w:val="00F63370"/>
    <w:rsid w:val="00F6374F"/>
    <w:rsid w:val="00F71B0D"/>
    <w:rsid w:val="00F733AE"/>
    <w:rsid w:val="00F7503C"/>
    <w:rsid w:val="00F815B7"/>
    <w:rsid w:val="00F832B7"/>
    <w:rsid w:val="00F85081"/>
    <w:rsid w:val="00F85681"/>
    <w:rsid w:val="00F9029D"/>
    <w:rsid w:val="00F9091A"/>
    <w:rsid w:val="00F91A49"/>
    <w:rsid w:val="00F95B8F"/>
    <w:rsid w:val="00F97130"/>
    <w:rsid w:val="00FA0B37"/>
    <w:rsid w:val="00FA21BF"/>
    <w:rsid w:val="00FA4C79"/>
    <w:rsid w:val="00FA4E27"/>
    <w:rsid w:val="00FA4E49"/>
    <w:rsid w:val="00FB15D9"/>
    <w:rsid w:val="00FB2CDE"/>
    <w:rsid w:val="00FC0A41"/>
    <w:rsid w:val="00FC0CF2"/>
    <w:rsid w:val="00FC26F6"/>
    <w:rsid w:val="00FC4231"/>
    <w:rsid w:val="00FC5C37"/>
    <w:rsid w:val="00FC6FF3"/>
    <w:rsid w:val="00FD0C56"/>
    <w:rsid w:val="00FD208E"/>
    <w:rsid w:val="00FD32F2"/>
    <w:rsid w:val="00FD6043"/>
    <w:rsid w:val="00FD67C1"/>
    <w:rsid w:val="00FD6D60"/>
    <w:rsid w:val="00FE2599"/>
    <w:rsid w:val="00FE35BC"/>
    <w:rsid w:val="00FE5272"/>
    <w:rsid w:val="00FE73AB"/>
    <w:rsid w:val="00FE7CA1"/>
    <w:rsid w:val="00FF1EE3"/>
    <w:rsid w:val="00FF3F33"/>
    <w:rsid w:val="00FF55FC"/>
    <w:rsid w:val="00FF7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36FDC"/>
  <w15:docId w15:val="{E7A67A48-5AF6-4686-A0C1-F314731D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98C"/>
    <w:pPr>
      <w:spacing w:after="200" w:line="276" w:lineRule="auto"/>
    </w:pPr>
  </w:style>
  <w:style w:type="paragraph" w:styleId="Heading1">
    <w:name w:val="heading 1"/>
    <w:basedOn w:val="Normal"/>
    <w:next w:val="Normal"/>
    <w:link w:val="Heading1Char"/>
    <w:autoRedefine/>
    <w:uiPriority w:val="9"/>
    <w:qFormat/>
    <w:rsid w:val="00601CE9"/>
    <w:pPr>
      <w:keepNext/>
      <w:keepLines/>
      <w:numPr>
        <w:numId w:val="6"/>
      </w:numPr>
      <w:spacing w:after="0" w:line="240" w:lineRule="auto"/>
      <w:ind w:left="360"/>
      <w:outlineLvl w:val="0"/>
    </w:pPr>
    <w:rPr>
      <w:rFonts w:eastAsiaTheme="majorEastAsia" w:cstheme="majorBidi"/>
      <w:b/>
      <w:bCs/>
      <w:caps/>
      <w:color w:val="000000" w:themeColor="text1"/>
      <w:sz w:val="28"/>
      <w:szCs w:val="36"/>
    </w:rPr>
  </w:style>
  <w:style w:type="paragraph" w:styleId="Heading2">
    <w:name w:val="heading 2"/>
    <w:basedOn w:val="Normal"/>
    <w:next w:val="Normal"/>
    <w:link w:val="Heading2Char"/>
    <w:autoRedefine/>
    <w:uiPriority w:val="9"/>
    <w:unhideWhenUsed/>
    <w:qFormat/>
    <w:rsid w:val="00601CE9"/>
    <w:pPr>
      <w:keepNext/>
      <w:keepLines/>
      <w:spacing w:before="120" w:after="0"/>
      <w:outlineLvl w:val="1"/>
    </w:pPr>
    <w:rPr>
      <w:rFonts w:eastAsiaTheme="majorEastAsia" w:cstheme="majorBidi"/>
      <w:b/>
      <w:bCs/>
      <w:color w:val="000000" w:themeColor="text1"/>
      <w:sz w:val="26"/>
      <w:szCs w:val="20"/>
    </w:rPr>
  </w:style>
  <w:style w:type="paragraph" w:styleId="Heading3">
    <w:name w:val="heading 3"/>
    <w:basedOn w:val="Normal"/>
    <w:next w:val="Normal"/>
    <w:link w:val="Heading3Char"/>
    <w:autoRedefine/>
    <w:uiPriority w:val="9"/>
    <w:unhideWhenUsed/>
    <w:qFormat/>
    <w:rsid w:val="00516EDA"/>
    <w:pPr>
      <w:keepNext/>
      <w:keepLines/>
      <w:tabs>
        <w:tab w:val="left" w:pos="2534"/>
      </w:tabs>
      <w:spacing w:after="0" w:line="240" w:lineRule="auto"/>
      <w:ind w:left="360"/>
      <w:outlineLvl w:val="2"/>
    </w:pPr>
    <w:rPr>
      <w:rFonts w:ascii="Calibri" w:eastAsiaTheme="majorEastAsia" w:hAnsi="Calibri" w:cstheme="majorBidi"/>
      <w:b/>
      <w:bCs/>
      <w:color w:val="000000" w:themeColor="text1"/>
      <w:sz w:val="24"/>
      <w:szCs w:val="24"/>
    </w:rPr>
  </w:style>
  <w:style w:type="paragraph" w:styleId="Heading4">
    <w:name w:val="heading 4"/>
    <w:basedOn w:val="Normal"/>
    <w:next w:val="Normal"/>
    <w:link w:val="Heading4Char"/>
    <w:uiPriority w:val="9"/>
    <w:unhideWhenUsed/>
    <w:qFormat/>
    <w:rsid w:val="00E31504"/>
    <w:pPr>
      <w:keepNext/>
      <w:keepLines/>
      <w:numPr>
        <w:ilvl w:val="3"/>
        <w:numId w:val="4"/>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E31504"/>
    <w:pPr>
      <w:keepNext/>
      <w:keepLines/>
      <w:numPr>
        <w:ilvl w:val="4"/>
        <w:numId w:val="4"/>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E31504"/>
    <w:pPr>
      <w:keepNext/>
      <w:keepLines/>
      <w:numPr>
        <w:ilvl w:val="5"/>
        <w:numId w:val="4"/>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E31504"/>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31504"/>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31504"/>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CE9"/>
    <w:rPr>
      <w:rFonts w:eastAsiaTheme="majorEastAsia" w:cstheme="majorBidi"/>
      <w:b/>
      <w:bCs/>
      <w:caps/>
      <w:color w:val="000000" w:themeColor="text1"/>
      <w:sz w:val="28"/>
      <w:szCs w:val="36"/>
    </w:rPr>
  </w:style>
  <w:style w:type="paragraph" w:styleId="Header">
    <w:name w:val="header"/>
    <w:basedOn w:val="Normal"/>
    <w:link w:val="HeaderChar"/>
    <w:uiPriority w:val="99"/>
    <w:unhideWhenUsed/>
    <w:rsid w:val="00631521"/>
    <w:pPr>
      <w:tabs>
        <w:tab w:val="center" w:pos="4680"/>
        <w:tab w:val="right" w:pos="9360"/>
      </w:tabs>
    </w:pPr>
  </w:style>
  <w:style w:type="character" w:customStyle="1" w:styleId="HeaderChar">
    <w:name w:val="Header Char"/>
    <w:basedOn w:val="DefaultParagraphFont"/>
    <w:link w:val="Header"/>
    <w:uiPriority w:val="99"/>
    <w:rsid w:val="0063152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1521"/>
    <w:pPr>
      <w:tabs>
        <w:tab w:val="center" w:pos="4680"/>
        <w:tab w:val="right" w:pos="9360"/>
      </w:tabs>
    </w:pPr>
  </w:style>
  <w:style w:type="character" w:customStyle="1" w:styleId="FooterChar">
    <w:name w:val="Footer Char"/>
    <w:basedOn w:val="DefaultParagraphFont"/>
    <w:link w:val="Footer"/>
    <w:uiPriority w:val="99"/>
    <w:rsid w:val="00631521"/>
    <w:rPr>
      <w:rFonts w:ascii="Times New Roman" w:eastAsia="Times New Roman" w:hAnsi="Times New Roman" w:cs="Times New Roman"/>
      <w:sz w:val="20"/>
      <w:szCs w:val="20"/>
    </w:rPr>
  </w:style>
  <w:style w:type="paragraph" w:customStyle="1" w:styleId="Style12ptBoldCentered">
    <w:name w:val="Style 12 pt Bold Centered"/>
    <w:basedOn w:val="Normal"/>
    <w:rsid w:val="00631521"/>
    <w:pPr>
      <w:jc w:val="center"/>
    </w:pPr>
    <w:rPr>
      <w:b/>
      <w:bCs/>
      <w:sz w:val="24"/>
    </w:rPr>
  </w:style>
  <w:style w:type="character" w:styleId="CommentReference">
    <w:name w:val="annotation reference"/>
    <w:uiPriority w:val="99"/>
    <w:rsid w:val="00631521"/>
    <w:rPr>
      <w:sz w:val="16"/>
      <w:szCs w:val="16"/>
    </w:rPr>
  </w:style>
  <w:style w:type="paragraph" w:styleId="CommentText">
    <w:name w:val="annotation text"/>
    <w:basedOn w:val="Normal"/>
    <w:link w:val="CommentTextChar"/>
    <w:uiPriority w:val="99"/>
    <w:rsid w:val="00631521"/>
  </w:style>
  <w:style w:type="character" w:customStyle="1" w:styleId="CommentTextChar">
    <w:name w:val="Comment Text Char"/>
    <w:basedOn w:val="DefaultParagraphFont"/>
    <w:link w:val="CommentText"/>
    <w:uiPriority w:val="99"/>
    <w:rsid w:val="006315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1521"/>
    <w:rPr>
      <w:rFonts w:ascii="Tahoma" w:hAnsi="Tahoma" w:cs="Tahoma"/>
      <w:sz w:val="16"/>
      <w:szCs w:val="16"/>
    </w:rPr>
  </w:style>
  <w:style w:type="character" w:customStyle="1" w:styleId="BalloonTextChar">
    <w:name w:val="Balloon Text Char"/>
    <w:basedOn w:val="DefaultParagraphFont"/>
    <w:link w:val="BalloonText"/>
    <w:uiPriority w:val="99"/>
    <w:semiHidden/>
    <w:rsid w:val="00631521"/>
    <w:rPr>
      <w:rFonts w:ascii="Tahoma" w:eastAsia="Times New Roman" w:hAnsi="Tahoma" w:cs="Tahoma"/>
      <w:sz w:val="16"/>
      <w:szCs w:val="16"/>
    </w:rPr>
  </w:style>
  <w:style w:type="paragraph" w:styleId="Title">
    <w:name w:val="Title"/>
    <w:basedOn w:val="Normal"/>
    <w:next w:val="Normal"/>
    <w:link w:val="TitleChar"/>
    <w:uiPriority w:val="10"/>
    <w:qFormat/>
    <w:rsid w:val="00E31504"/>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E31504"/>
    <w:rPr>
      <w:rFonts w:asciiTheme="majorHAnsi" w:eastAsiaTheme="majorEastAsia" w:hAnsiTheme="majorHAnsi" w:cstheme="majorBidi"/>
      <w:color w:val="000000" w:themeColor="text1"/>
      <w:sz w:val="56"/>
      <w:szCs w:val="56"/>
    </w:rPr>
  </w:style>
  <w:style w:type="paragraph" w:styleId="CommentSubject">
    <w:name w:val="annotation subject"/>
    <w:basedOn w:val="CommentText"/>
    <w:next w:val="CommentText"/>
    <w:link w:val="CommentSubjectChar"/>
    <w:uiPriority w:val="99"/>
    <w:semiHidden/>
    <w:unhideWhenUsed/>
    <w:rsid w:val="00631521"/>
    <w:rPr>
      <w:b/>
      <w:bCs/>
    </w:rPr>
  </w:style>
  <w:style w:type="character" w:customStyle="1" w:styleId="CommentSubjectChar">
    <w:name w:val="Comment Subject Char"/>
    <w:basedOn w:val="CommentTextChar"/>
    <w:link w:val="CommentSubject"/>
    <w:uiPriority w:val="99"/>
    <w:semiHidden/>
    <w:rsid w:val="00631521"/>
    <w:rPr>
      <w:rFonts w:ascii="Times New Roman" w:eastAsia="Times New Roman" w:hAnsi="Times New Roman" w:cs="Times New Roman"/>
      <w:b/>
      <w:bCs/>
      <w:sz w:val="20"/>
      <w:szCs w:val="20"/>
    </w:rPr>
  </w:style>
  <w:style w:type="paragraph" w:styleId="Subtitle">
    <w:name w:val="Subtitle"/>
    <w:basedOn w:val="Normal"/>
    <w:next w:val="Normal"/>
    <w:link w:val="SubtitleChar"/>
    <w:uiPriority w:val="11"/>
    <w:qFormat/>
    <w:rsid w:val="00E31504"/>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E31504"/>
    <w:rPr>
      <w:color w:val="5A5A5A" w:themeColor="text1" w:themeTint="A5"/>
      <w:spacing w:val="10"/>
    </w:rPr>
  </w:style>
  <w:style w:type="character" w:styleId="PageNumber">
    <w:name w:val="page number"/>
    <w:rsid w:val="009E5C23"/>
  </w:style>
  <w:style w:type="paragraph" w:styleId="BodyTextIndent">
    <w:name w:val="Body Text Indent"/>
    <w:basedOn w:val="Normal"/>
    <w:link w:val="BodyTextIndentChar"/>
    <w:uiPriority w:val="99"/>
    <w:semiHidden/>
    <w:unhideWhenUsed/>
    <w:rsid w:val="009E5C23"/>
    <w:pPr>
      <w:spacing w:after="120"/>
      <w:ind w:left="360"/>
    </w:pPr>
  </w:style>
  <w:style w:type="character" w:customStyle="1" w:styleId="BodyTextIndentChar">
    <w:name w:val="Body Text Indent Char"/>
    <w:basedOn w:val="DefaultParagraphFont"/>
    <w:link w:val="BodyTextIndent"/>
    <w:uiPriority w:val="99"/>
    <w:semiHidden/>
    <w:rsid w:val="009E5C23"/>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601CE9"/>
    <w:rPr>
      <w:rFonts w:eastAsiaTheme="majorEastAsia" w:cstheme="majorBidi"/>
      <w:b/>
      <w:bCs/>
      <w:color w:val="000000" w:themeColor="text1"/>
      <w:sz w:val="26"/>
      <w:szCs w:val="20"/>
    </w:rPr>
  </w:style>
  <w:style w:type="character" w:styleId="Hyperlink">
    <w:name w:val="Hyperlink"/>
    <w:basedOn w:val="DefaultParagraphFont"/>
    <w:uiPriority w:val="99"/>
    <w:unhideWhenUsed/>
    <w:rsid w:val="007C4820"/>
    <w:rPr>
      <w:color w:val="0000FF" w:themeColor="hyperlink"/>
      <w:u w:val="single"/>
    </w:rPr>
  </w:style>
  <w:style w:type="character" w:customStyle="1" w:styleId="Heading7Char">
    <w:name w:val="Heading 7 Char"/>
    <w:basedOn w:val="DefaultParagraphFont"/>
    <w:link w:val="Heading7"/>
    <w:uiPriority w:val="9"/>
    <w:rsid w:val="00E31504"/>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B87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43D7"/>
    <w:pPr>
      <w:ind w:left="720"/>
      <w:contextualSpacing/>
    </w:pPr>
  </w:style>
  <w:style w:type="paragraph" w:styleId="NoSpacing">
    <w:name w:val="No Spacing"/>
    <w:uiPriority w:val="1"/>
    <w:qFormat/>
    <w:rsid w:val="00E31504"/>
    <w:pPr>
      <w:spacing w:after="0" w:line="240" w:lineRule="auto"/>
    </w:pPr>
  </w:style>
  <w:style w:type="character" w:customStyle="1" w:styleId="Heading3Char">
    <w:name w:val="Heading 3 Char"/>
    <w:basedOn w:val="DefaultParagraphFont"/>
    <w:link w:val="Heading3"/>
    <w:uiPriority w:val="9"/>
    <w:rsid w:val="00516EDA"/>
    <w:rPr>
      <w:rFonts w:ascii="Calibri" w:eastAsiaTheme="majorEastAsia" w:hAnsi="Calibri" w:cstheme="majorBidi"/>
      <w:b/>
      <w:bCs/>
      <w:color w:val="000000" w:themeColor="text1"/>
      <w:sz w:val="24"/>
      <w:szCs w:val="24"/>
    </w:rPr>
  </w:style>
  <w:style w:type="character" w:styleId="FollowedHyperlink">
    <w:name w:val="FollowedHyperlink"/>
    <w:basedOn w:val="DefaultParagraphFont"/>
    <w:uiPriority w:val="99"/>
    <w:semiHidden/>
    <w:unhideWhenUsed/>
    <w:rsid w:val="00E84960"/>
    <w:rPr>
      <w:color w:val="800080" w:themeColor="followedHyperlink"/>
      <w:u w:val="single"/>
    </w:rPr>
  </w:style>
  <w:style w:type="paragraph" w:styleId="FootnoteText">
    <w:name w:val="footnote text"/>
    <w:basedOn w:val="Normal"/>
    <w:link w:val="FootnoteTextChar"/>
    <w:uiPriority w:val="99"/>
    <w:semiHidden/>
    <w:unhideWhenUsed/>
    <w:rsid w:val="00092F70"/>
  </w:style>
  <w:style w:type="character" w:customStyle="1" w:styleId="FootnoteTextChar">
    <w:name w:val="Footnote Text Char"/>
    <w:basedOn w:val="DefaultParagraphFont"/>
    <w:link w:val="FootnoteText"/>
    <w:uiPriority w:val="99"/>
    <w:semiHidden/>
    <w:rsid w:val="00092F70"/>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092F70"/>
    <w:rPr>
      <w:vertAlign w:val="superscript"/>
    </w:rPr>
  </w:style>
  <w:style w:type="paragraph" w:styleId="Revision">
    <w:name w:val="Revision"/>
    <w:hidden/>
    <w:uiPriority w:val="99"/>
    <w:semiHidden/>
    <w:rsid w:val="00263FD5"/>
    <w:pPr>
      <w:spacing w:after="0" w:line="240" w:lineRule="auto"/>
    </w:pPr>
    <w:rPr>
      <w:rFonts w:ascii="Calibri" w:eastAsia="Times New Roman" w:hAnsi="Calibri" w:cs="Times New Roman"/>
      <w:sz w:val="20"/>
      <w:szCs w:val="20"/>
    </w:rPr>
  </w:style>
  <w:style w:type="character" w:customStyle="1" w:styleId="Heading4Char">
    <w:name w:val="Heading 4 Char"/>
    <w:basedOn w:val="DefaultParagraphFont"/>
    <w:link w:val="Heading4"/>
    <w:uiPriority w:val="9"/>
    <w:rsid w:val="00E31504"/>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E31504"/>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E31504"/>
    <w:rPr>
      <w:rFonts w:asciiTheme="majorHAnsi" w:eastAsiaTheme="majorEastAsia" w:hAnsiTheme="majorHAnsi" w:cstheme="majorBidi"/>
      <w:i/>
      <w:iCs/>
      <w:color w:val="17365D" w:themeColor="text2" w:themeShade="BF"/>
    </w:rPr>
  </w:style>
  <w:style w:type="character" w:customStyle="1" w:styleId="Heading8Char">
    <w:name w:val="Heading 8 Char"/>
    <w:basedOn w:val="DefaultParagraphFont"/>
    <w:link w:val="Heading8"/>
    <w:uiPriority w:val="9"/>
    <w:rsid w:val="00E315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1504"/>
    <w:rPr>
      <w:rFonts w:asciiTheme="majorHAnsi" w:eastAsiaTheme="majorEastAsia" w:hAnsiTheme="majorHAnsi" w:cstheme="majorBidi"/>
      <w:i/>
      <w:iCs/>
      <w:color w:val="404040" w:themeColor="text1" w:themeTint="BF"/>
      <w:sz w:val="20"/>
      <w:szCs w:val="20"/>
    </w:rPr>
  </w:style>
  <w:style w:type="paragraph" w:styleId="ListNumber2">
    <w:name w:val="List Number 2"/>
    <w:basedOn w:val="Normal"/>
    <w:uiPriority w:val="99"/>
    <w:unhideWhenUsed/>
    <w:rsid w:val="00AD51EB"/>
    <w:pPr>
      <w:numPr>
        <w:numId w:val="3"/>
      </w:numPr>
      <w:contextualSpacing/>
    </w:pPr>
  </w:style>
  <w:style w:type="character" w:styleId="PlaceholderText">
    <w:name w:val="Placeholder Text"/>
    <w:basedOn w:val="DefaultParagraphFont"/>
    <w:uiPriority w:val="99"/>
    <w:semiHidden/>
    <w:rsid w:val="00250198"/>
    <w:rPr>
      <w:color w:val="808080"/>
    </w:rPr>
  </w:style>
  <w:style w:type="paragraph" w:styleId="Caption">
    <w:name w:val="caption"/>
    <w:basedOn w:val="Normal"/>
    <w:next w:val="Normal"/>
    <w:uiPriority w:val="35"/>
    <w:semiHidden/>
    <w:unhideWhenUsed/>
    <w:qFormat/>
    <w:rsid w:val="00E31504"/>
    <w:pPr>
      <w:spacing w:line="240" w:lineRule="auto"/>
    </w:pPr>
    <w:rPr>
      <w:i/>
      <w:iCs/>
      <w:color w:val="1F497D" w:themeColor="text2"/>
      <w:sz w:val="18"/>
      <w:szCs w:val="18"/>
    </w:rPr>
  </w:style>
  <w:style w:type="character" w:styleId="Strong">
    <w:name w:val="Strong"/>
    <w:basedOn w:val="DefaultParagraphFont"/>
    <w:uiPriority w:val="22"/>
    <w:qFormat/>
    <w:rsid w:val="00E31504"/>
    <w:rPr>
      <w:b/>
      <w:bCs/>
      <w:color w:val="000000" w:themeColor="text1"/>
    </w:rPr>
  </w:style>
  <w:style w:type="character" w:styleId="Emphasis">
    <w:name w:val="Emphasis"/>
    <w:basedOn w:val="DefaultParagraphFont"/>
    <w:uiPriority w:val="20"/>
    <w:qFormat/>
    <w:rsid w:val="00E31504"/>
    <w:rPr>
      <w:i/>
      <w:iCs/>
      <w:color w:val="auto"/>
    </w:rPr>
  </w:style>
  <w:style w:type="paragraph" w:styleId="Quote">
    <w:name w:val="Quote"/>
    <w:basedOn w:val="Normal"/>
    <w:next w:val="Normal"/>
    <w:link w:val="QuoteChar"/>
    <w:uiPriority w:val="29"/>
    <w:qFormat/>
    <w:rsid w:val="00E31504"/>
    <w:pPr>
      <w:spacing w:before="160"/>
      <w:ind w:left="720" w:right="720"/>
    </w:pPr>
    <w:rPr>
      <w:i/>
      <w:iCs/>
      <w:color w:val="000000" w:themeColor="text1"/>
    </w:rPr>
  </w:style>
  <w:style w:type="character" w:customStyle="1" w:styleId="QuoteChar">
    <w:name w:val="Quote Char"/>
    <w:basedOn w:val="DefaultParagraphFont"/>
    <w:link w:val="Quote"/>
    <w:uiPriority w:val="29"/>
    <w:rsid w:val="00E31504"/>
    <w:rPr>
      <w:i/>
      <w:iCs/>
      <w:color w:val="000000" w:themeColor="text1"/>
    </w:rPr>
  </w:style>
  <w:style w:type="paragraph" w:styleId="IntenseQuote">
    <w:name w:val="Intense Quote"/>
    <w:basedOn w:val="Normal"/>
    <w:next w:val="Normal"/>
    <w:link w:val="IntenseQuoteChar"/>
    <w:uiPriority w:val="30"/>
    <w:qFormat/>
    <w:rsid w:val="00E3150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E31504"/>
    <w:rPr>
      <w:color w:val="000000" w:themeColor="text1"/>
      <w:shd w:val="clear" w:color="auto" w:fill="F2F2F2" w:themeFill="background1" w:themeFillShade="F2"/>
    </w:rPr>
  </w:style>
  <w:style w:type="character" w:styleId="SubtleEmphasis">
    <w:name w:val="Subtle Emphasis"/>
    <w:basedOn w:val="DefaultParagraphFont"/>
    <w:uiPriority w:val="19"/>
    <w:qFormat/>
    <w:rsid w:val="00E31504"/>
    <w:rPr>
      <w:i/>
      <w:iCs/>
      <w:color w:val="404040" w:themeColor="text1" w:themeTint="BF"/>
    </w:rPr>
  </w:style>
  <w:style w:type="character" w:styleId="IntenseEmphasis">
    <w:name w:val="Intense Emphasis"/>
    <w:basedOn w:val="DefaultParagraphFont"/>
    <w:uiPriority w:val="21"/>
    <w:qFormat/>
    <w:rsid w:val="00E31504"/>
    <w:rPr>
      <w:b/>
      <w:bCs/>
      <w:i/>
      <w:iCs/>
      <w:caps/>
    </w:rPr>
  </w:style>
  <w:style w:type="character" w:styleId="SubtleReference">
    <w:name w:val="Subtle Reference"/>
    <w:basedOn w:val="DefaultParagraphFont"/>
    <w:uiPriority w:val="31"/>
    <w:qFormat/>
    <w:rsid w:val="00E3150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31504"/>
    <w:rPr>
      <w:b/>
      <w:bCs/>
      <w:smallCaps/>
      <w:u w:val="single"/>
    </w:rPr>
  </w:style>
  <w:style w:type="character" w:styleId="BookTitle">
    <w:name w:val="Book Title"/>
    <w:basedOn w:val="DefaultParagraphFont"/>
    <w:uiPriority w:val="33"/>
    <w:qFormat/>
    <w:rsid w:val="00E31504"/>
    <w:rPr>
      <w:b w:val="0"/>
      <w:bCs w:val="0"/>
      <w:smallCaps/>
      <w:spacing w:val="5"/>
    </w:rPr>
  </w:style>
  <w:style w:type="paragraph" w:styleId="TOCHeading">
    <w:name w:val="TOC Heading"/>
    <w:basedOn w:val="Heading1"/>
    <w:next w:val="Normal"/>
    <w:uiPriority w:val="39"/>
    <w:unhideWhenUsed/>
    <w:qFormat/>
    <w:rsid w:val="00E31504"/>
    <w:pPr>
      <w:outlineLvl w:val="9"/>
    </w:pPr>
  </w:style>
  <w:style w:type="paragraph" w:customStyle="1" w:styleId="Default">
    <w:name w:val="Default"/>
    <w:basedOn w:val="Normal"/>
    <w:rsid w:val="009F7C12"/>
    <w:pPr>
      <w:spacing w:after="120"/>
    </w:pPr>
  </w:style>
  <w:style w:type="paragraph" w:styleId="NormalWeb">
    <w:name w:val="Normal (Web)"/>
    <w:basedOn w:val="Normal"/>
    <w:uiPriority w:val="99"/>
    <w:semiHidden/>
    <w:unhideWhenUsed/>
    <w:rsid w:val="004A6B5F"/>
    <w:pPr>
      <w:spacing w:before="100" w:beforeAutospacing="1" w:after="100" w:afterAutospacing="1" w:line="240" w:lineRule="auto"/>
    </w:pPr>
    <w:rPr>
      <w:rFonts w:ascii="Times New Roman" w:eastAsiaTheme="minorHAnsi" w:hAnsi="Times New Roman" w:cs="Times New Roman"/>
      <w:sz w:val="24"/>
      <w:szCs w:val="24"/>
    </w:rPr>
  </w:style>
  <w:style w:type="paragraph" w:styleId="TOC1">
    <w:name w:val="toc 1"/>
    <w:basedOn w:val="Normal"/>
    <w:next w:val="Normal"/>
    <w:autoRedefine/>
    <w:uiPriority w:val="39"/>
    <w:unhideWhenUsed/>
    <w:rsid w:val="001E51AC"/>
    <w:pPr>
      <w:spacing w:after="100"/>
    </w:pPr>
    <w:rPr>
      <w:b/>
      <w:sz w:val="24"/>
    </w:rPr>
  </w:style>
  <w:style w:type="paragraph" w:styleId="TOC2">
    <w:name w:val="toc 2"/>
    <w:basedOn w:val="Normal"/>
    <w:next w:val="Normal"/>
    <w:autoRedefine/>
    <w:uiPriority w:val="39"/>
    <w:unhideWhenUsed/>
    <w:rsid w:val="00846395"/>
    <w:pPr>
      <w:tabs>
        <w:tab w:val="right" w:leader="dot" w:pos="9350"/>
      </w:tabs>
      <w:spacing w:after="100"/>
      <w:ind w:left="220"/>
    </w:pPr>
  </w:style>
  <w:style w:type="paragraph" w:styleId="TOC3">
    <w:name w:val="toc 3"/>
    <w:basedOn w:val="Normal"/>
    <w:next w:val="Normal"/>
    <w:autoRedefine/>
    <w:uiPriority w:val="39"/>
    <w:unhideWhenUsed/>
    <w:rsid w:val="00684868"/>
    <w:pPr>
      <w:spacing w:after="100"/>
      <w:ind w:left="440"/>
    </w:pPr>
  </w:style>
  <w:style w:type="character" w:styleId="UnresolvedMention">
    <w:name w:val="Unresolved Mention"/>
    <w:basedOn w:val="DefaultParagraphFont"/>
    <w:uiPriority w:val="99"/>
    <w:semiHidden/>
    <w:unhideWhenUsed/>
    <w:rsid w:val="00773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1974">
      <w:bodyDiv w:val="1"/>
      <w:marLeft w:val="0"/>
      <w:marRight w:val="0"/>
      <w:marTop w:val="0"/>
      <w:marBottom w:val="0"/>
      <w:divBdr>
        <w:top w:val="none" w:sz="0" w:space="0" w:color="auto"/>
        <w:left w:val="none" w:sz="0" w:space="0" w:color="auto"/>
        <w:bottom w:val="none" w:sz="0" w:space="0" w:color="auto"/>
        <w:right w:val="none" w:sz="0" w:space="0" w:color="auto"/>
      </w:divBdr>
    </w:div>
    <w:div w:id="161630672">
      <w:bodyDiv w:val="1"/>
      <w:marLeft w:val="0"/>
      <w:marRight w:val="0"/>
      <w:marTop w:val="0"/>
      <w:marBottom w:val="0"/>
      <w:divBdr>
        <w:top w:val="none" w:sz="0" w:space="0" w:color="auto"/>
        <w:left w:val="none" w:sz="0" w:space="0" w:color="auto"/>
        <w:bottom w:val="none" w:sz="0" w:space="0" w:color="auto"/>
        <w:right w:val="none" w:sz="0" w:space="0" w:color="auto"/>
      </w:divBdr>
    </w:div>
    <w:div w:id="302857065">
      <w:bodyDiv w:val="1"/>
      <w:marLeft w:val="0"/>
      <w:marRight w:val="0"/>
      <w:marTop w:val="0"/>
      <w:marBottom w:val="0"/>
      <w:divBdr>
        <w:top w:val="none" w:sz="0" w:space="0" w:color="auto"/>
        <w:left w:val="none" w:sz="0" w:space="0" w:color="auto"/>
        <w:bottom w:val="none" w:sz="0" w:space="0" w:color="auto"/>
        <w:right w:val="none" w:sz="0" w:space="0" w:color="auto"/>
      </w:divBdr>
    </w:div>
    <w:div w:id="501161147">
      <w:bodyDiv w:val="1"/>
      <w:marLeft w:val="0"/>
      <w:marRight w:val="0"/>
      <w:marTop w:val="0"/>
      <w:marBottom w:val="0"/>
      <w:divBdr>
        <w:top w:val="none" w:sz="0" w:space="0" w:color="auto"/>
        <w:left w:val="none" w:sz="0" w:space="0" w:color="auto"/>
        <w:bottom w:val="none" w:sz="0" w:space="0" w:color="auto"/>
        <w:right w:val="none" w:sz="0" w:space="0" w:color="auto"/>
      </w:divBdr>
    </w:div>
    <w:div w:id="659500300">
      <w:bodyDiv w:val="1"/>
      <w:marLeft w:val="0"/>
      <w:marRight w:val="0"/>
      <w:marTop w:val="0"/>
      <w:marBottom w:val="0"/>
      <w:divBdr>
        <w:top w:val="none" w:sz="0" w:space="0" w:color="auto"/>
        <w:left w:val="none" w:sz="0" w:space="0" w:color="auto"/>
        <w:bottom w:val="none" w:sz="0" w:space="0" w:color="auto"/>
        <w:right w:val="none" w:sz="0" w:space="0" w:color="auto"/>
      </w:divBdr>
    </w:div>
    <w:div w:id="840582556">
      <w:bodyDiv w:val="1"/>
      <w:marLeft w:val="0"/>
      <w:marRight w:val="0"/>
      <w:marTop w:val="0"/>
      <w:marBottom w:val="0"/>
      <w:divBdr>
        <w:top w:val="none" w:sz="0" w:space="0" w:color="auto"/>
        <w:left w:val="none" w:sz="0" w:space="0" w:color="auto"/>
        <w:bottom w:val="none" w:sz="0" w:space="0" w:color="auto"/>
        <w:right w:val="none" w:sz="0" w:space="0" w:color="auto"/>
      </w:divBdr>
    </w:div>
    <w:div w:id="886406661">
      <w:bodyDiv w:val="1"/>
      <w:marLeft w:val="0"/>
      <w:marRight w:val="0"/>
      <w:marTop w:val="0"/>
      <w:marBottom w:val="0"/>
      <w:divBdr>
        <w:top w:val="none" w:sz="0" w:space="0" w:color="auto"/>
        <w:left w:val="none" w:sz="0" w:space="0" w:color="auto"/>
        <w:bottom w:val="none" w:sz="0" w:space="0" w:color="auto"/>
        <w:right w:val="none" w:sz="0" w:space="0" w:color="auto"/>
      </w:divBdr>
    </w:div>
    <w:div w:id="945887099">
      <w:bodyDiv w:val="1"/>
      <w:marLeft w:val="0"/>
      <w:marRight w:val="0"/>
      <w:marTop w:val="0"/>
      <w:marBottom w:val="0"/>
      <w:divBdr>
        <w:top w:val="none" w:sz="0" w:space="0" w:color="auto"/>
        <w:left w:val="none" w:sz="0" w:space="0" w:color="auto"/>
        <w:bottom w:val="none" w:sz="0" w:space="0" w:color="auto"/>
        <w:right w:val="none" w:sz="0" w:space="0" w:color="auto"/>
      </w:divBdr>
    </w:div>
    <w:div w:id="1062561053">
      <w:bodyDiv w:val="1"/>
      <w:marLeft w:val="0"/>
      <w:marRight w:val="0"/>
      <w:marTop w:val="0"/>
      <w:marBottom w:val="0"/>
      <w:divBdr>
        <w:top w:val="none" w:sz="0" w:space="0" w:color="auto"/>
        <w:left w:val="none" w:sz="0" w:space="0" w:color="auto"/>
        <w:bottom w:val="none" w:sz="0" w:space="0" w:color="auto"/>
        <w:right w:val="none" w:sz="0" w:space="0" w:color="auto"/>
      </w:divBdr>
      <w:divsChild>
        <w:div w:id="1639454656">
          <w:marLeft w:val="0"/>
          <w:marRight w:val="0"/>
          <w:marTop w:val="0"/>
          <w:marBottom w:val="0"/>
          <w:divBdr>
            <w:top w:val="none" w:sz="0" w:space="0" w:color="auto"/>
            <w:left w:val="none" w:sz="0" w:space="0" w:color="auto"/>
            <w:bottom w:val="none" w:sz="0" w:space="0" w:color="auto"/>
            <w:right w:val="none" w:sz="0" w:space="0" w:color="auto"/>
          </w:divBdr>
        </w:div>
      </w:divsChild>
    </w:div>
    <w:div w:id="1151947883">
      <w:bodyDiv w:val="1"/>
      <w:marLeft w:val="0"/>
      <w:marRight w:val="0"/>
      <w:marTop w:val="0"/>
      <w:marBottom w:val="0"/>
      <w:divBdr>
        <w:top w:val="none" w:sz="0" w:space="0" w:color="auto"/>
        <w:left w:val="none" w:sz="0" w:space="0" w:color="auto"/>
        <w:bottom w:val="none" w:sz="0" w:space="0" w:color="auto"/>
        <w:right w:val="none" w:sz="0" w:space="0" w:color="auto"/>
      </w:divBdr>
    </w:div>
    <w:div w:id="1230312395">
      <w:bodyDiv w:val="1"/>
      <w:marLeft w:val="0"/>
      <w:marRight w:val="0"/>
      <w:marTop w:val="0"/>
      <w:marBottom w:val="0"/>
      <w:divBdr>
        <w:top w:val="none" w:sz="0" w:space="0" w:color="auto"/>
        <w:left w:val="none" w:sz="0" w:space="0" w:color="auto"/>
        <w:bottom w:val="none" w:sz="0" w:space="0" w:color="auto"/>
        <w:right w:val="none" w:sz="0" w:space="0" w:color="auto"/>
      </w:divBdr>
    </w:div>
    <w:div w:id="1323197625">
      <w:bodyDiv w:val="1"/>
      <w:marLeft w:val="0"/>
      <w:marRight w:val="0"/>
      <w:marTop w:val="0"/>
      <w:marBottom w:val="0"/>
      <w:divBdr>
        <w:top w:val="none" w:sz="0" w:space="0" w:color="auto"/>
        <w:left w:val="none" w:sz="0" w:space="0" w:color="auto"/>
        <w:bottom w:val="none" w:sz="0" w:space="0" w:color="auto"/>
        <w:right w:val="none" w:sz="0" w:space="0" w:color="auto"/>
      </w:divBdr>
    </w:div>
    <w:div w:id="1323851214">
      <w:bodyDiv w:val="1"/>
      <w:marLeft w:val="0"/>
      <w:marRight w:val="0"/>
      <w:marTop w:val="0"/>
      <w:marBottom w:val="0"/>
      <w:divBdr>
        <w:top w:val="none" w:sz="0" w:space="0" w:color="auto"/>
        <w:left w:val="none" w:sz="0" w:space="0" w:color="auto"/>
        <w:bottom w:val="none" w:sz="0" w:space="0" w:color="auto"/>
        <w:right w:val="none" w:sz="0" w:space="0" w:color="auto"/>
      </w:divBdr>
    </w:div>
    <w:div w:id="1377853769">
      <w:bodyDiv w:val="1"/>
      <w:marLeft w:val="0"/>
      <w:marRight w:val="0"/>
      <w:marTop w:val="0"/>
      <w:marBottom w:val="0"/>
      <w:divBdr>
        <w:top w:val="none" w:sz="0" w:space="0" w:color="auto"/>
        <w:left w:val="none" w:sz="0" w:space="0" w:color="auto"/>
        <w:bottom w:val="none" w:sz="0" w:space="0" w:color="auto"/>
        <w:right w:val="none" w:sz="0" w:space="0" w:color="auto"/>
      </w:divBdr>
      <w:divsChild>
        <w:div w:id="1806659033">
          <w:marLeft w:val="0"/>
          <w:marRight w:val="0"/>
          <w:marTop w:val="0"/>
          <w:marBottom w:val="0"/>
          <w:divBdr>
            <w:top w:val="none" w:sz="0" w:space="0" w:color="auto"/>
            <w:left w:val="none" w:sz="0" w:space="0" w:color="auto"/>
            <w:bottom w:val="none" w:sz="0" w:space="0" w:color="auto"/>
            <w:right w:val="none" w:sz="0" w:space="0" w:color="auto"/>
          </w:divBdr>
          <w:divsChild>
            <w:div w:id="762147924">
              <w:marLeft w:val="0"/>
              <w:marRight w:val="0"/>
              <w:marTop w:val="0"/>
              <w:marBottom w:val="0"/>
              <w:divBdr>
                <w:top w:val="none" w:sz="0" w:space="0" w:color="auto"/>
                <w:left w:val="none" w:sz="0" w:space="0" w:color="auto"/>
                <w:bottom w:val="none" w:sz="0" w:space="0" w:color="auto"/>
                <w:right w:val="none" w:sz="0" w:space="0" w:color="auto"/>
              </w:divBdr>
              <w:divsChild>
                <w:div w:id="1354576484">
                  <w:marLeft w:val="0"/>
                  <w:marRight w:val="0"/>
                  <w:marTop w:val="0"/>
                  <w:marBottom w:val="0"/>
                  <w:divBdr>
                    <w:top w:val="none" w:sz="0" w:space="0" w:color="auto"/>
                    <w:left w:val="none" w:sz="0" w:space="0" w:color="auto"/>
                    <w:bottom w:val="none" w:sz="0" w:space="0" w:color="auto"/>
                    <w:right w:val="none" w:sz="0" w:space="0" w:color="auto"/>
                  </w:divBdr>
                  <w:divsChild>
                    <w:div w:id="51468326">
                      <w:marLeft w:val="0"/>
                      <w:marRight w:val="0"/>
                      <w:marTop w:val="0"/>
                      <w:marBottom w:val="0"/>
                      <w:divBdr>
                        <w:top w:val="none" w:sz="0" w:space="0" w:color="auto"/>
                        <w:left w:val="none" w:sz="0" w:space="0" w:color="auto"/>
                        <w:bottom w:val="none" w:sz="0" w:space="0" w:color="auto"/>
                        <w:right w:val="none" w:sz="0" w:space="0" w:color="auto"/>
                      </w:divBdr>
                      <w:divsChild>
                        <w:div w:id="513419323">
                          <w:marLeft w:val="0"/>
                          <w:marRight w:val="0"/>
                          <w:marTop w:val="0"/>
                          <w:marBottom w:val="0"/>
                          <w:divBdr>
                            <w:top w:val="none" w:sz="0" w:space="0" w:color="auto"/>
                            <w:left w:val="none" w:sz="0" w:space="0" w:color="auto"/>
                            <w:bottom w:val="none" w:sz="0" w:space="0" w:color="auto"/>
                            <w:right w:val="none" w:sz="0" w:space="0" w:color="auto"/>
                          </w:divBdr>
                          <w:divsChild>
                            <w:div w:id="11948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78710">
      <w:bodyDiv w:val="1"/>
      <w:marLeft w:val="0"/>
      <w:marRight w:val="0"/>
      <w:marTop w:val="0"/>
      <w:marBottom w:val="0"/>
      <w:divBdr>
        <w:top w:val="none" w:sz="0" w:space="0" w:color="auto"/>
        <w:left w:val="none" w:sz="0" w:space="0" w:color="auto"/>
        <w:bottom w:val="none" w:sz="0" w:space="0" w:color="auto"/>
        <w:right w:val="none" w:sz="0" w:space="0" w:color="auto"/>
      </w:divBdr>
    </w:div>
    <w:div w:id="1833641499">
      <w:bodyDiv w:val="1"/>
      <w:marLeft w:val="0"/>
      <w:marRight w:val="0"/>
      <w:marTop w:val="0"/>
      <w:marBottom w:val="0"/>
      <w:divBdr>
        <w:top w:val="none" w:sz="0" w:space="0" w:color="auto"/>
        <w:left w:val="none" w:sz="0" w:space="0" w:color="auto"/>
        <w:bottom w:val="none" w:sz="0" w:space="0" w:color="auto"/>
        <w:right w:val="none" w:sz="0" w:space="0" w:color="auto"/>
      </w:divBdr>
    </w:div>
    <w:div w:id="1878660434">
      <w:bodyDiv w:val="1"/>
      <w:marLeft w:val="0"/>
      <w:marRight w:val="0"/>
      <w:marTop w:val="0"/>
      <w:marBottom w:val="0"/>
      <w:divBdr>
        <w:top w:val="none" w:sz="0" w:space="0" w:color="auto"/>
        <w:left w:val="none" w:sz="0" w:space="0" w:color="auto"/>
        <w:bottom w:val="none" w:sz="0" w:space="0" w:color="auto"/>
        <w:right w:val="none" w:sz="0" w:space="0" w:color="auto"/>
      </w:divBdr>
    </w:div>
    <w:div w:id="1887444333">
      <w:bodyDiv w:val="1"/>
      <w:marLeft w:val="0"/>
      <w:marRight w:val="0"/>
      <w:marTop w:val="0"/>
      <w:marBottom w:val="0"/>
      <w:divBdr>
        <w:top w:val="none" w:sz="0" w:space="0" w:color="auto"/>
        <w:left w:val="none" w:sz="0" w:space="0" w:color="auto"/>
        <w:bottom w:val="none" w:sz="0" w:space="0" w:color="auto"/>
        <w:right w:val="none" w:sz="0" w:space="0" w:color="auto"/>
      </w:divBdr>
    </w:div>
    <w:div w:id="2051149375">
      <w:bodyDiv w:val="1"/>
      <w:marLeft w:val="0"/>
      <w:marRight w:val="0"/>
      <w:marTop w:val="0"/>
      <w:marBottom w:val="0"/>
      <w:divBdr>
        <w:top w:val="none" w:sz="0" w:space="0" w:color="auto"/>
        <w:left w:val="none" w:sz="0" w:space="0" w:color="auto"/>
        <w:bottom w:val="none" w:sz="0" w:space="0" w:color="auto"/>
        <w:right w:val="none" w:sz="0" w:space="0" w:color="auto"/>
      </w:divBdr>
    </w:div>
    <w:div w:id="207015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1.png@01DAE3FF.8568E260" TargetMode="External"/><Relationship Id="rId18" Type="http://schemas.openxmlformats.org/officeDocument/2006/relationships/footer" Target="footer3.xml"/><Relationship Id="rId26" Type="http://schemas.openxmlformats.org/officeDocument/2006/relationships/hyperlink" Target="http://mn.gov/dhs/general-public/publications-forms-resources/edocs/index.jsp" TargetMode="External"/><Relationship Id="rId39" Type="http://schemas.openxmlformats.org/officeDocument/2006/relationships/glossaryDocument" Target="glossary/document.xml"/><Relationship Id="rId21" Type="http://schemas.openxmlformats.org/officeDocument/2006/relationships/hyperlink" Target="https://www.revisor.mn.gov/statutes/cite/142A.45" TargetMode="External"/><Relationship Id="rId34" Type="http://schemas.openxmlformats.org/officeDocument/2006/relationships/hyperlink" Target="https://mn.gov/admin/government/grants/policies-statutes-form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mn.gov/admin/government/grants/policies-statutes-forms/" TargetMode="External"/><Relationship Id="rId33" Type="http://schemas.openxmlformats.org/officeDocument/2006/relationships/hyperlink" Target="mailto:Miquela.hernandez@state.mn.u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dhs.state.mn.us/main/idcplg?IdcService=GET_DYNAMIC_CONVERSION&amp;RevisionSelectionMethod=LatestReleased&amp;dDocName=dhs-326491" TargetMode="External"/><Relationship Id="rId29" Type="http://schemas.openxmlformats.org/officeDocument/2006/relationships/hyperlink" Target="http://mn.gov/dhs/general-public/publications-forms-resources/edocs/index.js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n.gov/admin/assets/08-02%20Grants%20Policy%20Revision%20September%202017%20final_tcm36-312046.pdf" TargetMode="External"/><Relationship Id="rId32" Type="http://schemas.openxmlformats.org/officeDocument/2006/relationships/hyperlink" Target="https://teams.microsoft.com/meet/25920803487526?p=Tk3AcyacotqoL5hDBK"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mn.gov/admin/government/grants/policies-statutes-forms/" TargetMode="External"/><Relationship Id="rId23" Type="http://schemas.openxmlformats.org/officeDocument/2006/relationships/hyperlink" Target="https://acf.gov/sites/default/files/documents/cb/pi-24-11.pdf" TargetMode="External"/><Relationship Id="rId28" Type="http://schemas.openxmlformats.org/officeDocument/2006/relationships/hyperlink" Target="http://mn.gov/dhs/general-public/publications-forms-resources/edocs/index.jsp" TargetMode="External"/><Relationship Id="rId36" Type="http://schemas.openxmlformats.org/officeDocument/2006/relationships/hyperlink" Target="https://mn.gov/admin/government/grants/policies-statutes-forms/" TargetMode="External"/><Relationship Id="rId10" Type="http://schemas.openxmlformats.org/officeDocument/2006/relationships/footnotes" Target="footnotes.xml"/><Relationship Id="rId19" Type="http://schemas.openxmlformats.org/officeDocument/2006/relationships/hyperlink" Target="https://drive.google.com/file/d/1liZ4hkrfEhUyDXzWX8HBKfLdRvze8BmC/view" TargetMode="External"/><Relationship Id="rId31" Type="http://schemas.openxmlformats.org/officeDocument/2006/relationships/hyperlink" Target="https://www.revisor.mn.gov/laws/2023/0/Session+Law/Chapter/6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n.gov/governor/assets/2019_01_09_EO-19-01_%28FINAL%29_tcm1055-364605.pdf" TargetMode="External"/><Relationship Id="rId22" Type="http://schemas.openxmlformats.org/officeDocument/2006/relationships/hyperlink" Target="https://preventionservices.acf.hhs.gov/sites/default/files/attachments/psc_handbook_v2_508c.pdf" TargetMode="External"/><Relationship Id="rId27" Type="http://schemas.openxmlformats.org/officeDocument/2006/relationships/hyperlink" Target="http://mn.gov/dhs/general-public/publications-forms-resources/edocs/index.jsp" TargetMode="External"/><Relationship Id="rId30" Type="http://schemas.openxmlformats.org/officeDocument/2006/relationships/hyperlink" Target="https://sam.gov/content/duns-uei" TargetMode="External"/><Relationship Id="rId35" Type="http://schemas.openxmlformats.org/officeDocument/2006/relationships/hyperlink" Target="https://mn.gov/mnit/about-mnit/accessibility/"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edocs.dhs.state.mn.us/lfserver/Public/DHS-7019-ENG" TargetMode="External"/><Relationship Id="rId2" Type="http://schemas.openxmlformats.org/officeDocument/2006/relationships/hyperlink" Target="https://edocs.dhs.state.mn.us/lfserver/Public/DHS-7020-ENG" TargetMode="External"/><Relationship Id="rId1" Type="http://schemas.openxmlformats.org/officeDocument/2006/relationships/hyperlink" Target="http://mn.gov/dhs/general-public/publications-forms-resources/edocs/index.jsp" TargetMode="External"/><Relationship Id="rId6" Type="http://schemas.openxmlformats.org/officeDocument/2006/relationships/hyperlink" Target="https://mn.gov/mnit/about-mnit/accessibility/" TargetMode="External"/><Relationship Id="rId5" Type="http://schemas.openxmlformats.org/officeDocument/2006/relationships/hyperlink" Target="https://edocs.dhs.state.mn.us/lfserver/Public/DHS-7896-ENG" TargetMode="External"/><Relationship Id="rId4" Type="http://schemas.openxmlformats.org/officeDocument/2006/relationships/hyperlink" Target="https://edocs.dhs.state.mn.us/lfserver/Public/DHS-7018-E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F708A5233646E9B67B4F126F8D762A"/>
        <w:category>
          <w:name w:val="General"/>
          <w:gallery w:val="placeholder"/>
        </w:category>
        <w:types>
          <w:type w:val="bbPlcHdr"/>
        </w:types>
        <w:behaviors>
          <w:behavior w:val="content"/>
        </w:behaviors>
        <w:guid w:val="{92A9CDB7-5ECE-4B50-9D52-436A8818A78B}"/>
      </w:docPartPr>
      <w:docPartBody>
        <w:p w:rsidR="009A7373" w:rsidRDefault="00D6641F" w:rsidP="00D6641F">
          <w:pPr>
            <w:pStyle w:val="D8F708A5233646E9B67B4F126F8D762A4"/>
          </w:pPr>
          <w:r w:rsidRPr="00606221">
            <w:rPr>
              <w:rStyle w:val="PlaceholderText"/>
              <w:highlight w:val="yellow"/>
            </w:rPr>
            <w:t>Click here to enter time</w:t>
          </w:r>
        </w:p>
      </w:docPartBody>
    </w:docPart>
    <w:docPart>
      <w:docPartPr>
        <w:name w:val="BC580D442D574CE9AFE17F7B07D90637"/>
        <w:category>
          <w:name w:val="General"/>
          <w:gallery w:val="placeholder"/>
        </w:category>
        <w:types>
          <w:type w:val="bbPlcHdr"/>
        </w:types>
        <w:behaviors>
          <w:behavior w:val="content"/>
        </w:behaviors>
        <w:guid w:val="{49EC34EB-D869-4BDE-9CA0-1411C4B4F22F}"/>
      </w:docPartPr>
      <w:docPartBody>
        <w:p w:rsidR="005A6667" w:rsidRDefault="00D6641F" w:rsidP="00D6641F">
          <w:pPr>
            <w:pStyle w:val="BC580D442D574CE9AFE17F7B07D906374"/>
          </w:pPr>
          <w:r w:rsidRPr="00C4093B">
            <w:rPr>
              <w:b/>
              <w:highlight w:val="yellow"/>
            </w:rPr>
            <w:t>Click here</w:t>
          </w:r>
          <w:r w:rsidRPr="00C4093B">
            <w:rPr>
              <w:highlight w:val="yellow"/>
            </w:rPr>
            <w:t xml:space="preserve"> to enter length of initial contract</w:t>
          </w:r>
        </w:p>
      </w:docPartBody>
    </w:docPart>
    <w:docPart>
      <w:docPartPr>
        <w:name w:val="DAA0580AE68D4C89AAA75C147A7C46C0"/>
        <w:category>
          <w:name w:val="General"/>
          <w:gallery w:val="placeholder"/>
        </w:category>
        <w:types>
          <w:type w:val="bbPlcHdr"/>
        </w:types>
        <w:behaviors>
          <w:behavior w:val="content"/>
        </w:behaviors>
        <w:guid w:val="{6C5074D2-1DDC-4115-9728-AD6B62740C2F}"/>
      </w:docPartPr>
      <w:docPartBody>
        <w:p w:rsidR="005A6667" w:rsidRDefault="00D6641F" w:rsidP="00D6641F">
          <w:pPr>
            <w:pStyle w:val="DAA0580AE68D4C89AAA75C147A7C46C04"/>
          </w:pPr>
          <w:r w:rsidRPr="00C4093B">
            <w:rPr>
              <w:highlight w:val="yellow"/>
            </w:rPr>
            <w:t>Click here to enter anticipated contract begin date</w:t>
          </w:r>
        </w:p>
      </w:docPartBody>
    </w:docPart>
    <w:docPart>
      <w:docPartPr>
        <w:name w:val="D470584FF83A49F4A023628E1BA02845"/>
        <w:category>
          <w:name w:val="General"/>
          <w:gallery w:val="placeholder"/>
        </w:category>
        <w:types>
          <w:type w:val="bbPlcHdr"/>
        </w:types>
        <w:behaviors>
          <w:behavior w:val="content"/>
        </w:behaviors>
        <w:guid w:val="{CC5DD884-7B31-4B28-8F11-34250480F79B}"/>
      </w:docPartPr>
      <w:docPartBody>
        <w:p w:rsidR="005A6667" w:rsidRDefault="00D6641F" w:rsidP="00D6641F">
          <w:pPr>
            <w:pStyle w:val="D470584FF83A49F4A023628E1BA028454"/>
          </w:pPr>
          <w:r w:rsidRPr="00C4093B">
            <w:rPr>
              <w:highlight w:val="yellow"/>
            </w:rPr>
            <w:t>Click here to enter anticipated end date</w:t>
          </w:r>
          <w:r w:rsidRPr="00097F35">
            <w:t>.</w:t>
          </w:r>
        </w:p>
      </w:docPartBody>
    </w:docPart>
    <w:docPart>
      <w:docPartPr>
        <w:name w:val="DBBC6CE2CC844D0FB60BF7E03333F141"/>
        <w:category>
          <w:name w:val="General"/>
          <w:gallery w:val="placeholder"/>
        </w:category>
        <w:types>
          <w:type w:val="bbPlcHdr"/>
        </w:types>
        <w:behaviors>
          <w:behavior w:val="content"/>
        </w:behaviors>
        <w:guid w:val="{18688552-06F9-43C5-BE1C-B0F35173A3DD}"/>
      </w:docPartPr>
      <w:docPartBody>
        <w:p w:rsidR="002666AF" w:rsidRDefault="00D6641F" w:rsidP="00D6641F">
          <w:pPr>
            <w:pStyle w:val="DBBC6CE2CC844D0FB60BF7E03333F1414"/>
          </w:pPr>
          <w:r w:rsidRPr="007E0041">
            <w:rPr>
              <w:highlight w:val="yellow"/>
            </w:rPr>
            <w:t>Give narrative and general description about project goals, tasks, and deliverables. You can include links to outside sources or additional background information</w:t>
          </w:r>
        </w:p>
      </w:docPartBody>
    </w:docPart>
    <w:docPart>
      <w:docPartPr>
        <w:name w:val="E492101AAE9240D2B577C9DF6BBB60C7"/>
        <w:category>
          <w:name w:val="General"/>
          <w:gallery w:val="placeholder"/>
        </w:category>
        <w:types>
          <w:type w:val="bbPlcHdr"/>
        </w:types>
        <w:behaviors>
          <w:behavior w:val="content"/>
        </w:behaviors>
        <w:guid w:val="{286EC737-CF81-4057-9871-ADA6F3CBDE2B}"/>
      </w:docPartPr>
      <w:docPartBody>
        <w:p w:rsidR="002666AF" w:rsidRDefault="00D6641F" w:rsidP="00D6641F">
          <w:pPr>
            <w:pStyle w:val="E492101AAE9240D2B577C9DF6BBB60C74"/>
          </w:pPr>
          <w:r w:rsidRPr="00763B90">
            <w:rPr>
              <w:rStyle w:val="PlaceholderText"/>
              <w:highlight w:val="yellow"/>
            </w:rPr>
            <w:t>Click here to enter appendix name</w:t>
          </w:r>
        </w:p>
      </w:docPartBody>
    </w:docPart>
    <w:docPart>
      <w:docPartPr>
        <w:name w:val="3A4A300E64FA4483AEF5E6382CEC2D9B"/>
        <w:category>
          <w:name w:val="General"/>
          <w:gallery w:val="placeholder"/>
        </w:category>
        <w:types>
          <w:type w:val="bbPlcHdr"/>
        </w:types>
        <w:behaviors>
          <w:behavior w:val="content"/>
        </w:behaviors>
        <w:guid w:val="{655EAC47-5D55-4D14-8155-9DA5F4F8C0EF}"/>
      </w:docPartPr>
      <w:docPartBody>
        <w:p w:rsidR="002666AF" w:rsidRDefault="00D6641F" w:rsidP="00D6641F">
          <w:pPr>
            <w:pStyle w:val="3A4A300E64FA4483AEF5E6382CEC2D9B4"/>
          </w:pPr>
          <w:r w:rsidRPr="00B23A04">
            <w:rPr>
              <w:rStyle w:val="PlaceholderText"/>
              <w:highlight w:val="yellow"/>
            </w:rPr>
            <w:t>Click here to enter appendix name</w:t>
          </w:r>
        </w:p>
      </w:docPartBody>
    </w:docPart>
    <w:docPart>
      <w:docPartPr>
        <w:name w:val="CAABA6EBBF1B401B823460E30BB93397"/>
        <w:category>
          <w:name w:val="General"/>
          <w:gallery w:val="placeholder"/>
        </w:category>
        <w:types>
          <w:type w:val="bbPlcHdr"/>
        </w:types>
        <w:behaviors>
          <w:behavior w:val="content"/>
        </w:behaviors>
        <w:guid w:val="{E9EDF943-FB40-43C1-9FBC-C41CEBF1A83C}"/>
      </w:docPartPr>
      <w:docPartBody>
        <w:p w:rsidR="002666AF" w:rsidRDefault="00D6641F" w:rsidP="00D6641F">
          <w:pPr>
            <w:pStyle w:val="CAABA6EBBF1B401B823460E30BB933974"/>
          </w:pPr>
          <w:r w:rsidRPr="005B4121">
            <w:rPr>
              <w:rStyle w:val="PlaceholderText"/>
              <w:highlight w:val="yellow"/>
            </w:rPr>
            <w:t>Click here to enter name of contact</w:t>
          </w:r>
        </w:p>
      </w:docPartBody>
    </w:docPart>
    <w:docPart>
      <w:docPartPr>
        <w:name w:val="4968AC9253D0406883C92E3EE0801950"/>
        <w:category>
          <w:name w:val="General"/>
          <w:gallery w:val="placeholder"/>
        </w:category>
        <w:types>
          <w:type w:val="bbPlcHdr"/>
        </w:types>
        <w:behaviors>
          <w:behavior w:val="content"/>
        </w:behaviors>
        <w:guid w:val="{B93C1AE6-F9D6-4562-A663-65B86F4AE21F}"/>
      </w:docPartPr>
      <w:docPartBody>
        <w:p w:rsidR="002666AF" w:rsidRDefault="00D6641F" w:rsidP="00D6641F">
          <w:pPr>
            <w:pStyle w:val="4968AC9253D0406883C92E3EE08019504"/>
          </w:pPr>
          <w:r w:rsidRPr="005B4121">
            <w:rPr>
              <w:rStyle w:val="PlaceholderText"/>
              <w:highlight w:val="yellow"/>
            </w:rPr>
            <w:t>Click here to enter contact name</w:t>
          </w:r>
        </w:p>
      </w:docPartBody>
    </w:docPart>
    <w:docPart>
      <w:docPartPr>
        <w:name w:val="B94D7EF9371C4268A404735E69930ADB"/>
        <w:category>
          <w:name w:val="General"/>
          <w:gallery w:val="placeholder"/>
        </w:category>
        <w:types>
          <w:type w:val="bbPlcHdr"/>
        </w:types>
        <w:behaviors>
          <w:behavior w:val="content"/>
        </w:behaviors>
        <w:guid w:val="{31D896DA-54E9-46A1-9E8D-DCCFB6C3C350}"/>
      </w:docPartPr>
      <w:docPartBody>
        <w:p w:rsidR="002666AF" w:rsidRDefault="00D6641F" w:rsidP="00D6641F">
          <w:pPr>
            <w:pStyle w:val="B94D7EF9371C4268A404735E69930ADB4"/>
          </w:pPr>
          <w:r w:rsidRPr="005A1EF8">
            <w:rPr>
              <w:rStyle w:val="PlaceholderText"/>
              <w:highlight w:val="yellow"/>
            </w:rPr>
            <w:t xml:space="preserve">Click here to enter </w:t>
          </w:r>
          <w:r w:rsidRPr="00362ED8">
            <w:rPr>
              <w:rStyle w:val="PlaceholderText"/>
              <w:highlight w:val="yellow"/>
            </w:rPr>
            <w:t>email address</w:t>
          </w:r>
        </w:p>
      </w:docPartBody>
    </w:docPart>
    <w:docPart>
      <w:docPartPr>
        <w:name w:val="E1411105D4714C36B1175196CCEC1413"/>
        <w:category>
          <w:name w:val="General"/>
          <w:gallery w:val="placeholder"/>
        </w:category>
        <w:types>
          <w:type w:val="bbPlcHdr"/>
        </w:types>
        <w:behaviors>
          <w:behavior w:val="content"/>
        </w:behaviors>
        <w:guid w:val="{EE2C9555-8875-4D0C-85BF-51F9A1A35F0B}"/>
      </w:docPartPr>
      <w:docPartBody>
        <w:p w:rsidR="00180D7F" w:rsidRDefault="00D6641F" w:rsidP="00D6641F">
          <w:pPr>
            <w:pStyle w:val="E1411105D4714C36B1175196CCEC14135"/>
          </w:pPr>
          <w:r w:rsidRPr="005B4121">
            <w:rPr>
              <w:rStyle w:val="PlaceholderText"/>
              <w:highlight w:val="yellow"/>
            </w:rPr>
            <w:t>Click here to enter email address</w:t>
          </w:r>
        </w:p>
      </w:docPartBody>
    </w:docPart>
    <w:docPart>
      <w:docPartPr>
        <w:name w:val="90F9940945BF4A5A903620FCD841BA7D"/>
        <w:category>
          <w:name w:val="General"/>
          <w:gallery w:val="placeholder"/>
        </w:category>
        <w:types>
          <w:type w:val="bbPlcHdr"/>
        </w:types>
        <w:behaviors>
          <w:behavior w:val="content"/>
        </w:behaviors>
        <w:guid w:val="{40B7FBF7-C141-4CDF-84E0-092432D6EBA0}"/>
      </w:docPartPr>
      <w:docPartBody>
        <w:p w:rsidR="00D24270" w:rsidRDefault="001959CB" w:rsidP="001959CB">
          <w:pPr>
            <w:pStyle w:val="90F9940945BF4A5A903620FCD841BA7D"/>
          </w:pPr>
          <w:r w:rsidRPr="00C4093B">
            <w:rPr>
              <w:highlight w:val="yellow"/>
              <w:shd w:val="pct10" w:color="auto" w:fill="aut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372"/>
    <w:rsid w:val="00003C43"/>
    <w:rsid w:val="00032F9D"/>
    <w:rsid w:val="0004447B"/>
    <w:rsid w:val="000D48FE"/>
    <w:rsid w:val="000E2A23"/>
    <w:rsid w:val="001011BA"/>
    <w:rsid w:val="001026A6"/>
    <w:rsid w:val="0010629F"/>
    <w:rsid w:val="00132AFF"/>
    <w:rsid w:val="00146790"/>
    <w:rsid w:val="001516A7"/>
    <w:rsid w:val="00156326"/>
    <w:rsid w:val="00180D7F"/>
    <w:rsid w:val="001959CB"/>
    <w:rsid w:val="001A747D"/>
    <w:rsid w:val="001D0BBC"/>
    <w:rsid w:val="001D1C73"/>
    <w:rsid w:val="001D5F09"/>
    <w:rsid w:val="00245357"/>
    <w:rsid w:val="002666AF"/>
    <w:rsid w:val="002940E5"/>
    <w:rsid w:val="002C42C1"/>
    <w:rsid w:val="002F4FE8"/>
    <w:rsid w:val="00302553"/>
    <w:rsid w:val="003269AE"/>
    <w:rsid w:val="00341294"/>
    <w:rsid w:val="003432F7"/>
    <w:rsid w:val="003536BF"/>
    <w:rsid w:val="003F5E3E"/>
    <w:rsid w:val="00411E23"/>
    <w:rsid w:val="00433CF2"/>
    <w:rsid w:val="0046240D"/>
    <w:rsid w:val="004A16D9"/>
    <w:rsid w:val="005069E5"/>
    <w:rsid w:val="005543E8"/>
    <w:rsid w:val="00564E32"/>
    <w:rsid w:val="00577AC4"/>
    <w:rsid w:val="005A6667"/>
    <w:rsid w:val="00610DAA"/>
    <w:rsid w:val="00611059"/>
    <w:rsid w:val="00614326"/>
    <w:rsid w:val="00634126"/>
    <w:rsid w:val="006536F9"/>
    <w:rsid w:val="006B20DB"/>
    <w:rsid w:val="006B7CDD"/>
    <w:rsid w:val="006E640C"/>
    <w:rsid w:val="007030A8"/>
    <w:rsid w:val="00726955"/>
    <w:rsid w:val="00732380"/>
    <w:rsid w:val="00737C00"/>
    <w:rsid w:val="00766BEC"/>
    <w:rsid w:val="007A40E0"/>
    <w:rsid w:val="007A7CA2"/>
    <w:rsid w:val="007E1E86"/>
    <w:rsid w:val="00817F9A"/>
    <w:rsid w:val="00827128"/>
    <w:rsid w:val="00834D9F"/>
    <w:rsid w:val="00850AAC"/>
    <w:rsid w:val="00851CF0"/>
    <w:rsid w:val="00870C50"/>
    <w:rsid w:val="00891ADC"/>
    <w:rsid w:val="008E0007"/>
    <w:rsid w:val="008E0025"/>
    <w:rsid w:val="00996AA8"/>
    <w:rsid w:val="009A7373"/>
    <w:rsid w:val="009D1725"/>
    <w:rsid w:val="009E0197"/>
    <w:rsid w:val="009E72C4"/>
    <w:rsid w:val="009F72EC"/>
    <w:rsid w:val="00A05372"/>
    <w:rsid w:val="00A16B70"/>
    <w:rsid w:val="00A369B5"/>
    <w:rsid w:val="00A92333"/>
    <w:rsid w:val="00AD3C2E"/>
    <w:rsid w:val="00AE3523"/>
    <w:rsid w:val="00B15883"/>
    <w:rsid w:val="00B50806"/>
    <w:rsid w:val="00B62F5D"/>
    <w:rsid w:val="00B70849"/>
    <w:rsid w:val="00B962A0"/>
    <w:rsid w:val="00BB40C4"/>
    <w:rsid w:val="00BD7705"/>
    <w:rsid w:val="00BF110C"/>
    <w:rsid w:val="00C25FCB"/>
    <w:rsid w:val="00C7555D"/>
    <w:rsid w:val="00D007F8"/>
    <w:rsid w:val="00D20C19"/>
    <w:rsid w:val="00D24270"/>
    <w:rsid w:val="00D6641F"/>
    <w:rsid w:val="00DC1A74"/>
    <w:rsid w:val="00DF48FB"/>
    <w:rsid w:val="00E03C9A"/>
    <w:rsid w:val="00E811B5"/>
    <w:rsid w:val="00F10756"/>
    <w:rsid w:val="00F2077E"/>
    <w:rsid w:val="00F335B6"/>
    <w:rsid w:val="00F667DA"/>
    <w:rsid w:val="00F9029D"/>
    <w:rsid w:val="00FC0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641F"/>
    <w:rPr>
      <w:color w:val="808080"/>
    </w:rPr>
  </w:style>
  <w:style w:type="paragraph" w:customStyle="1" w:styleId="BC580D442D574CE9AFE17F7B07D906374">
    <w:name w:val="BC580D442D574CE9AFE17F7B07D906374"/>
    <w:rsid w:val="00D6641F"/>
    <w:pPr>
      <w:spacing w:after="200" w:line="276" w:lineRule="auto"/>
    </w:pPr>
  </w:style>
  <w:style w:type="paragraph" w:customStyle="1" w:styleId="DAA0580AE68D4C89AAA75C147A7C46C04">
    <w:name w:val="DAA0580AE68D4C89AAA75C147A7C46C04"/>
    <w:rsid w:val="00D6641F"/>
    <w:pPr>
      <w:spacing w:after="200" w:line="276" w:lineRule="auto"/>
    </w:pPr>
  </w:style>
  <w:style w:type="paragraph" w:customStyle="1" w:styleId="D470584FF83A49F4A023628E1BA028454">
    <w:name w:val="D470584FF83A49F4A023628E1BA028454"/>
    <w:rsid w:val="00D6641F"/>
    <w:pPr>
      <w:spacing w:after="200" w:line="276" w:lineRule="auto"/>
    </w:pPr>
  </w:style>
  <w:style w:type="paragraph" w:customStyle="1" w:styleId="DBBC6CE2CC844D0FB60BF7E03333F1414">
    <w:name w:val="DBBC6CE2CC844D0FB60BF7E03333F1414"/>
    <w:rsid w:val="00D6641F"/>
    <w:pPr>
      <w:spacing w:after="200" w:line="276" w:lineRule="auto"/>
    </w:pPr>
  </w:style>
  <w:style w:type="paragraph" w:customStyle="1" w:styleId="E492101AAE9240D2B577C9DF6BBB60C74">
    <w:name w:val="E492101AAE9240D2B577C9DF6BBB60C74"/>
    <w:rsid w:val="00D6641F"/>
    <w:pPr>
      <w:spacing w:after="200" w:line="276" w:lineRule="auto"/>
      <w:ind w:left="720"/>
      <w:contextualSpacing/>
    </w:pPr>
  </w:style>
  <w:style w:type="paragraph" w:customStyle="1" w:styleId="3A4A300E64FA4483AEF5E6382CEC2D9B4">
    <w:name w:val="3A4A300E64FA4483AEF5E6382CEC2D9B4"/>
    <w:rsid w:val="00D6641F"/>
    <w:pPr>
      <w:spacing w:after="200" w:line="276" w:lineRule="auto"/>
    </w:pPr>
  </w:style>
  <w:style w:type="paragraph" w:customStyle="1" w:styleId="CAABA6EBBF1B401B823460E30BB933974">
    <w:name w:val="CAABA6EBBF1B401B823460E30BB933974"/>
    <w:rsid w:val="00D6641F"/>
    <w:pPr>
      <w:spacing w:after="200" w:line="276" w:lineRule="auto"/>
    </w:pPr>
  </w:style>
  <w:style w:type="paragraph" w:customStyle="1" w:styleId="E1411105D4714C36B1175196CCEC14135">
    <w:name w:val="E1411105D4714C36B1175196CCEC14135"/>
    <w:rsid w:val="00D6641F"/>
    <w:pPr>
      <w:spacing w:after="200" w:line="276" w:lineRule="auto"/>
    </w:pPr>
  </w:style>
  <w:style w:type="paragraph" w:customStyle="1" w:styleId="4968AC9253D0406883C92E3EE08019504">
    <w:name w:val="4968AC9253D0406883C92E3EE08019504"/>
    <w:rsid w:val="00D6641F"/>
    <w:pPr>
      <w:spacing w:after="200" w:line="276" w:lineRule="auto"/>
    </w:pPr>
  </w:style>
  <w:style w:type="paragraph" w:customStyle="1" w:styleId="B94D7EF9371C4268A404735E69930ADB4">
    <w:name w:val="B94D7EF9371C4268A404735E69930ADB4"/>
    <w:rsid w:val="00D6641F"/>
    <w:pPr>
      <w:spacing w:after="200" w:line="276" w:lineRule="auto"/>
    </w:pPr>
  </w:style>
  <w:style w:type="paragraph" w:customStyle="1" w:styleId="D8F708A5233646E9B67B4F126F8D762A4">
    <w:name w:val="D8F708A5233646E9B67B4F126F8D762A4"/>
    <w:rsid w:val="00D6641F"/>
    <w:pPr>
      <w:spacing w:after="200" w:line="276" w:lineRule="auto"/>
    </w:pPr>
  </w:style>
  <w:style w:type="paragraph" w:customStyle="1" w:styleId="90F9940945BF4A5A903620FCD841BA7D">
    <w:name w:val="90F9940945BF4A5A903620FCD841BA7D"/>
    <w:rsid w:val="001959C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on_x002d_Public_x0020_Data_x0020_Sharing xmlns="e2ffa9a9-ddad-43b9-b86a-d14c60422cb9" xsi:nil="true"/>
    <Technical xmlns="e2ffa9a9-ddad-43b9-b86a-d14c60422cb9" xsi:nil="true"/>
    <Contract_x0020_ID xmlns="d2cd1e61-3e5a-4760-8262-5d284eb5c80b">GRFP-10304</Contract_x0020_ID>
    <Division xmlns="d2cd1e61-3e5a-4760-8262-5d284eb5c80b">DCYF - Child Safety &amp; Permanency</Division>
    <Contract_x0020_End xmlns="d2cd1e61-3e5a-4760-8262-5d284eb5c80b" xsi:nil="true"/>
    <Administration xmlns="d2cd1e61-3e5a-4760-8262-5d284eb5c80b">Department of Children, Youth, and Families</Administration>
    <Work_x0020_or_x0020_Project_x0020_Name xmlns="d2cd1e61-3e5a-4760-8262-5d284eb5c80b">DCYF - FFPSA Grants</Work_x0020_or_x0020_Project_x0020_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2/23/2015 6:13:38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2/23/2015 6:13:38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2/23/2015 6:13:38 PM</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65B77C64525754B87988AEAE06F2840" ma:contentTypeVersion="72" ma:contentTypeDescription="Create a new document." ma:contentTypeScope="" ma:versionID="7d8cbf9862ff5e11b4de637568d2df9c">
  <xsd:schema xmlns:xsd="http://www.w3.org/2001/XMLSchema" xmlns:xs="http://www.w3.org/2001/XMLSchema" xmlns:p="http://schemas.microsoft.com/office/2006/metadata/properties" xmlns:ns2="d2cd1e61-3e5a-4760-8262-5d284eb5c80b" xmlns:ns3="e2ffa9a9-ddad-43b9-b86a-d14c60422cb9" xmlns:ns4="aa15d4d0-2616-4397-bdbe-c0abb3aaa16f" targetNamespace="http://schemas.microsoft.com/office/2006/metadata/properties" ma:root="true" ma:fieldsID="f038472616122b1f5464c51e915604f5" ns2:_="" ns3:_="" ns4:_="">
    <xsd:import namespace="d2cd1e61-3e5a-4760-8262-5d284eb5c80b"/>
    <xsd:import namespace="e2ffa9a9-ddad-43b9-b86a-d14c60422cb9"/>
    <xsd:import namespace="aa15d4d0-2616-4397-bdbe-c0abb3aaa16f"/>
    <xsd:element name="properties">
      <xsd:complexType>
        <xsd:sequence>
          <xsd:element name="documentManagement">
            <xsd:complexType>
              <xsd:all>
                <xsd:element ref="ns2:Contract_x0020_ID" minOccurs="0"/>
                <xsd:element ref="ns3:Non_x002d_Public_x0020_Data_x0020_Sharing" minOccurs="0"/>
                <xsd:element ref="ns3:Technical" minOccurs="0"/>
                <xsd:element ref="ns2:Contract_x0020_End" minOccurs="0"/>
                <xsd:element ref="ns2:Administration" minOccurs="0"/>
                <xsd:element ref="ns2:Division" minOccurs="0"/>
                <xsd:element ref="ns2:Work_x0020_or_x0020_Project_x0020_Name" minOccurs="0"/>
                <xsd:element ref="ns4:_dlc_DocId" minOccurs="0"/>
                <xsd:element ref="ns4:_dlc_DocIdUrl" minOccurs="0"/>
                <xsd:element ref="ns4: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d1e61-3e5a-4760-8262-5d284eb5c80b" elementFormDefault="qualified">
    <xsd:import namespace="http://schemas.microsoft.com/office/2006/documentManagement/types"/>
    <xsd:import namespace="http://schemas.microsoft.com/office/infopath/2007/PartnerControls"/>
    <xsd:element name="Contract_x0020_ID" ma:index="8" nillable="true" ma:displayName="Contract ID" ma:description="System populated.  Do not change." ma:indexed="true" ma:internalName="Contract_x0020_ID" ma:readOnly="false">
      <xsd:simpleType>
        <xsd:restriction base="dms:Text">
          <xsd:maxLength value="255"/>
        </xsd:restriction>
      </xsd:simpleType>
    </xsd:element>
    <xsd:element name="Contract_x0020_End" ma:index="11" nillable="true" ma:displayName="Contract End" ma:format="DateOnly" ma:indexed="true" ma:internalName="Contract_x0020_End" ma:readOnly="false">
      <xsd:simpleType>
        <xsd:restriction base="dms:DateTime"/>
      </xsd:simpleType>
    </xsd:element>
    <xsd:element name="Administration" ma:index="12" nillable="true" ma:displayName="Administration" ma:format="Dropdown" ma:indexed="true" ma:internalName="Administration" ma:readOnly="false">
      <xsd:simpleType>
        <xsd:restriction base="dms:Choice">
          <xsd:enumeration value="Aging and Disability Services"/>
          <xsd:enumeration value="Behavioral Health Administration"/>
          <xsd:enumeration value="Behavioral Health, Housing, and Deaf and Hard of Hearing Services"/>
          <xsd:enumeration value="Chemical &amp; Mental Health Services"/>
          <xsd:enumeration value="Children and Family Services"/>
          <xsd:enumeration value="Children &amp; Family Services"/>
          <xsd:enumeration value="Commissioner’s Office"/>
          <xsd:enumeration value="Community and Partner Relations"/>
          <xsd:enumeration value="Community Supports"/>
          <xsd:enumeration value="Compliance Office"/>
          <xsd:enumeration value="Continuing Care"/>
          <xsd:enumeration value="Department of Children, Youth, and Families"/>
          <xsd:enumeration value="Direct Care and Treatment"/>
          <xsd:enumeration value="Employee Culture"/>
          <xsd:enumeration value="Financial Office"/>
          <xsd:enumeration value="General Counsel’s Office"/>
          <xsd:enumeration value="Health Care Administration"/>
          <xsd:enumeration value="Homelessness, Housing and Support Services"/>
          <xsd:enumeration value="Human Resources and Management Services"/>
          <xsd:enumeration value="Inspector General"/>
          <xsd:enumeration value="MN.IT Services"/>
          <xsd:enumeration value="Minnesota IT Services"/>
          <xsd:enumeration value="MNsure"/>
          <xsd:enumeration value="Minnesota Sex Offender Program"/>
          <xsd:enumeration value="Office of Strategy &amp; Performance"/>
          <xsd:enumeration value="Operations"/>
          <xsd:enumeration value="Policy and Operations"/>
          <xsd:enumeration value="Resettlement Programs Office"/>
          <xsd:enumeration value="State Operated Services"/>
        </xsd:restriction>
      </xsd:simpleType>
    </xsd:element>
    <xsd:element name="Division" ma:index="13" nillable="true" ma:displayName="Division" ma:indexed="true" ma:internalName="Division" ma:readOnly="false">
      <xsd:simpleType>
        <xsd:restriction base="dms:Text">
          <xsd:maxLength value="255"/>
        </xsd:restriction>
      </xsd:simpleType>
    </xsd:element>
    <xsd:element name="Work_x0020_or_x0020_Project_x0020_Name" ma:index="14" nillable="true" ma:displayName="Work or Project Name" ma:description="Provide a short descriptive name for the contract work or project." ma:indexed="true" ma:internalName="Work_x0020_or_x0020_Project_x0020_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ffa9a9-ddad-43b9-b86a-d14c60422cb9" elementFormDefault="qualified">
    <xsd:import namespace="http://schemas.microsoft.com/office/2006/documentManagement/types"/>
    <xsd:import namespace="http://schemas.microsoft.com/office/infopath/2007/PartnerControls"/>
    <xsd:element name="Non_x002d_Public_x0020_Data_x0020_Sharing" ma:index="9" nillable="true" ma:displayName="Not Public Data Sharing" ma:description="Select whether this item/set will  involve sharing not public data from DHS. Select unknown if you do not know.&#10;&#10;Not public data means any data that is classified as confidential, private, nonpublic, or protected nonpublic by statute, federal law or temporary classification." ma:format="Dropdown" ma:internalName="Non_x002d_Public_x0020_Data_x0020_Sharing" ma:readOnly="false">
      <xsd:simpleType>
        <xsd:restriction base="dms:Choice">
          <xsd:enumeration value="unknown"/>
          <xsd:enumeration value="yes"/>
          <xsd:enumeration value="no"/>
        </xsd:restriction>
      </xsd:simpleType>
    </xsd:element>
    <xsd:element name="Technical" ma:index="10" nillable="true" ma:displayName="Technical" ma:description="Does this Amendment, Contract, or Agreement have a technical component? (i.e. are we contracting for some form of Information Technology: software, data storage, etc?)" ma:format="Dropdown" ma:internalName="Technical" ma:readOnly="false">
      <xsd:simpleType>
        <xsd:restriction base="dms:Choice">
          <xsd:enumeration value="Yes"/>
          <xsd:enumeration value="No"/>
          <xsd:enumeration value="Unknown"/>
        </xsd:restriction>
      </xsd:simpleType>
    </xsd:element>
  </xsd:schema>
  <xsd:schema xmlns:xsd="http://www.w3.org/2001/XMLSchema" xmlns:xs="http://www.w3.org/2001/XMLSchema" xmlns:dms="http://schemas.microsoft.com/office/2006/documentManagement/types" xmlns:pc="http://schemas.microsoft.com/office/infopath/2007/PartnerControls" targetNamespace="aa15d4d0-2616-4397-bdbe-c0abb3aaa16f"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85EB70-89A9-4221-8B4C-89EC4E3D6299}">
  <ds:schemaRefs>
    <ds:schemaRef ds:uri="http://purl.org/dc/elements/1.1/"/>
    <ds:schemaRef ds:uri="http://www.w3.org/XML/1998/namespace"/>
    <ds:schemaRef ds:uri="http://schemas.openxmlformats.org/package/2006/metadata/core-properties"/>
    <ds:schemaRef ds:uri="http://schemas.microsoft.com/office/infopath/2007/PartnerControls"/>
    <ds:schemaRef ds:uri="aa15d4d0-2616-4397-bdbe-c0abb3aaa16f"/>
    <ds:schemaRef ds:uri="http://schemas.microsoft.com/office/2006/metadata/properties"/>
    <ds:schemaRef ds:uri="e2ffa9a9-ddad-43b9-b86a-d14c60422cb9"/>
    <ds:schemaRef ds:uri="http://schemas.microsoft.com/office/2006/documentManagement/types"/>
    <ds:schemaRef ds:uri="d2cd1e61-3e5a-4760-8262-5d284eb5c80b"/>
    <ds:schemaRef ds:uri="http://purl.org/dc/dcmitype/"/>
    <ds:schemaRef ds:uri="http://purl.org/dc/terms/"/>
  </ds:schemaRefs>
</ds:datastoreItem>
</file>

<file path=customXml/itemProps2.xml><?xml version="1.0" encoding="utf-8"?>
<ds:datastoreItem xmlns:ds="http://schemas.openxmlformats.org/officeDocument/2006/customXml" ds:itemID="{07A440EE-B752-4FB7-A49A-E250D769522B}">
  <ds:schemaRefs>
    <ds:schemaRef ds:uri="http://schemas.microsoft.com/sharepoint/v3/contenttype/forms"/>
  </ds:schemaRefs>
</ds:datastoreItem>
</file>

<file path=customXml/itemProps3.xml><?xml version="1.0" encoding="utf-8"?>
<ds:datastoreItem xmlns:ds="http://schemas.openxmlformats.org/officeDocument/2006/customXml" ds:itemID="{84BC7E88-750B-4624-BF10-D6AD346D75CE}">
  <ds:schemaRefs>
    <ds:schemaRef ds:uri="http://schemas.openxmlformats.org/officeDocument/2006/bibliography"/>
  </ds:schemaRefs>
</ds:datastoreItem>
</file>

<file path=customXml/itemProps4.xml><?xml version="1.0" encoding="utf-8"?>
<ds:datastoreItem xmlns:ds="http://schemas.openxmlformats.org/officeDocument/2006/customXml" ds:itemID="{C0EC38E3-9034-4840-A0F5-26FB2B4B2348}">
  <ds:schemaRefs>
    <ds:schemaRef ds:uri="http://schemas.microsoft.com/sharepoint/events"/>
  </ds:schemaRefs>
</ds:datastoreItem>
</file>

<file path=customXml/itemProps5.xml><?xml version="1.0" encoding="utf-8"?>
<ds:datastoreItem xmlns:ds="http://schemas.openxmlformats.org/officeDocument/2006/customXml" ds:itemID="{46522604-710B-4FC8-BDF8-A0CC78A24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d1e61-3e5a-4760-8262-5d284eb5c80b"/>
    <ds:schemaRef ds:uri="e2ffa9a9-ddad-43b9-b86a-d14c60422cb9"/>
    <ds:schemaRef ds:uri="aa15d4d0-2616-4397-bdbe-c0abb3aaa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6893</Words>
  <Characters>42375</Characters>
  <Application>Microsoft Office Word</Application>
  <DocSecurity>0</DocSecurity>
  <Lines>353</Lines>
  <Paragraphs>98</Paragraphs>
  <ScaleCrop>false</ScaleCrop>
  <HeadingPairs>
    <vt:vector size="2" baseType="variant">
      <vt:variant>
        <vt:lpstr>Title</vt:lpstr>
      </vt:variant>
      <vt:variant>
        <vt:i4>1</vt:i4>
      </vt:variant>
    </vt:vector>
  </HeadingPairs>
  <TitlesOfParts>
    <vt:vector size="1" baseType="lpstr">
      <vt:lpstr>FFPSA_Prevention_Services_RFP_2025</vt:lpstr>
    </vt:vector>
  </TitlesOfParts>
  <Company/>
  <LinksUpToDate>false</LinksUpToDate>
  <CharactersWithSpaces>49170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FFPSA_Prevention_Services_RFP_2025</dc:title>
  <dc:creator>Barth, Sarah (She/Her/Hers) (DCYF)</dc:creator>
  <cp:lastModifiedBy>Waymire, Emily E (DCYF)</cp:lastModifiedBy>
  <cp:revision>2</cp:revision>
  <dcterms:created xsi:type="dcterms:W3CDTF">2025-11-14T16:30:00Z</dcterms:created>
  <dcterms:modified xsi:type="dcterms:W3CDTF">2025-11-14T16:30:00Z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0x010100165B77C64525754B87988AEAE06F2840</vt:lpwstr>
  </property>
</Properties>
</file>