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Times New Roman"/>
          <w:i/>
          <w:iCs/>
          <w:color w:val="0000FF"/>
          <w:sz w:val="21"/>
          <w:szCs w:val="21"/>
          <w:lang w:bidi="en-US"/>
        </w:rPr>
        <w:id w:val="10729564"/>
        <w:docPartObj>
          <w:docPartGallery w:val="Cover Pages"/>
          <w:docPartUnique/>
        </w:docPartObj>
      </w:sdtPr>
      <w:sdtEndPr>
        <w:rPr>
          <w:rFonts w:ascii="Times New Roman" w:hAnsi="Times New Roman"/>
          <w:sz w:val="22"/>
          <w:szCs w:val="22"/>
          <w:lang w:bidi="ar-SA"/>
        </w:rPr>
      </w:sdtEndPr>
      <w:sdtContent>
        <w:p w14:paraId="60D0F40E" w14:textId="2173346A" w:rsidR="00247BDE" w:rsidRPr="00F54F16" w:rsidRDefault="005168D3" w:rsidP="000F0D41">
          <w:pPr>
            <w:pStyle w:val="EnvelopeReturn"/>
            <w:ind w:left="360" w:hanging="90"/>
            <w:rPr>
              <w:sz w:val="21"/>
              <w:szCs w:val="21"/>
            </w:rPr>
          </w:pPr>
          <w:r w:rsidRPr="00F54F16">
            <w:rPr>
              <w:b/>
              <w:bCs/>
              <w:noProof/>
              <w:lang w:val="so"/>
            </w:rPr>
            <mc:AlternateContent>
              <mc:Choice Requires="wps">
                <w:drawing>
                  <wp:anchor distT="0" distB="0" distL="114300" distR="114300" simplePos="0" relativeHeight="251660288" behindDoc="0" locked="0" layoutInCell="1" allowOverlap="1" wp14:anchorId="411A7B0B" wp14:editId="1861A921">
                    <wp:simplePos x="0" y="0"/>
                    <wp:positionH relativeFrom="column">
                      <wp:posOffset>4011930</wp:posOffset>
                    </wp:positionH>
                    <wp:positionV relativeFrom="paragraph">
                      <wp:posOffset>-182880</wp:posOffset>
                    </wp:positionV>
                    <wp:extent cx="2785110" cy="498764"/>
                    <wp:effectExtent l="0" t="0" r="15240" b="15875"/>
                    <wp:wrapNone/>
                    <wp:docPr id="459199882" name="Text Box 1"/>
                    <wp:cNvGraphicFramePr/>
                    <a:graphic xmlns:a="http://schemas.openxmlformats.org/drawingml/2006/main">
                      <a:graphicData uri="http://schemas.microsoft.com/office/word/2010/wordprocessingShape">
                        <wps:wsp>
                          <wps:cNvSpPr txBox="1"/>
                          <wps:spPr>
                            <a:xfrm>
                              <a:off x="0" y="0"/>
                              <a:ext cx="2785110" cy="498764"/>
                            </a:xfrm>
                            <a:prstGeom prst="rect">
                              <a:avLst/>
                            </a:prstGeom>
                            <a:solidFill>
                              <a:schemeClr val="bg1">
                                <a:lumMod val="95000"/>
                              </a:schemeClr>
                            </a:solidFill>
                            <a:ln w="6350">
                              <a:solidFill>
                                <a:prstClr val="black"/>
                              </a:solidFill>
                            </a:ln>
                          </wps:spPr>
                          <wps:txbx>
                            <w:txbxContent>
                              <w:p w14:paraId="4BBBEE08" w14:textId="53F3EC31" w:rsidR="005168D3" w:rsidRPr="00F54F16" w:rsidRDefault="005168D3" w:rsidP="005168D3">
                                <w:pPr>
                                  <w:jc w:val="center"/>
                                  <w:rPr>
                                    <w:i/>
                                    <w:color w:val="003865" w:themeColor="text1"/>
                                    <w:lang w:val="pl-PL"/>
                                  </w:rPr>
                                </w:pPr>
                                <w:r>
                                  <w:rPr>
                                    <w:i/>
                                    <w:iCs/>
                                    <w:color w:val="003865" w:themeColor="text1"/>
                                    <w:lang w:val="so"/>
                                  </w:rPr>
                                  <w:t>Astaanta Barnaamijka Pathway II Waa Halkan</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7B0B" id="_x0000_t202" coordsize="21600,21600" o:spt="202" path="m,l,21600r21600,l21600,xe">
                    <v:stroke joinstyle="miter"/>
                    <v:path gradientshapeok="t" o:connecttype="rect"/>
                  </v:shapetype>
                  <v:shape id="Text Box 1" o:spid="_x0000_s1026" type="#_x0000_t202" style="position:absolute;left:0;text-align:left;margin-left:315.9pt;margin-top:-14.4pt;width:219.3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" fillcolor="#f2f2f2 [3052]" strokeweight=".5pt">
                    <v:textbox inset=".72pt,.72pt,.72pt,.72pt">
                      <w:txbxContent>
                        <w:p w14:paraId="4BBBEE08" w14:textId="53F3EC31" w:rsidR="005168D3" w:rsidRPr="00F54F16" w:rsidRDefault="005168D3" w:rsidP="005168D3">
                          <w:pPr>
                            <w:jc w:val="center"/>
                            <w:rPr>
                              <w:i/>
                              <w:color w:val="003865" w:themeColor="text1"/>
                              <w:lang w:val="pl-PL"/>
                            </w:rPr>
                          </w:pPr>
                          <w:r>
                            <w:rPr>
                              <w:i/>
                              <w:iCs/>
                              <w:color w:val="003865" w:themeColor="text1"/>
                              <w:lang w:val="so"/>
                            </w:rPr>
                            <w:t>Astaanta Barnaamijka Pathway II Waa Halkan</w:t>
                          </w:r>
                        </w:p>
                      </w:txbxContent>
                    </v:textbox>
                  </v:shape>
                </w:pict>
              </mc:Fallback>
            </mc:AlternateContent>
          </w:r>
          <w:r w:rsidRPr="00F54F16">
            <w:rPr>
              <w:noProof/>
              <w:sz w:val="21"/>
              <w:szCs w:val="21"/>
              <w:lang w:val="so"/>
            </w:rPr>
            <w:drawing>
              <wp:inline distT="0" distB="0" distL="0" distR="0" wp14:anchorId="255D4E97" wp14:editId="63AFDB12">
                <wp:extent cx="3720142" cy="584200"/>
                <wp:effectExtent l="0" t="0" r="0" b="6350"/>
                <wp:docPr id="1286708939" name="Picture 1" descr="Text&#10;&#10;Text to be personalized by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08939" name="Picture 1" descr="Text&#10;&#10;Text to be personalized by the progr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5089" cy="588118"/>
                        </a:xfrm>
                        <a:prstGeom prst="rect">
                          <a:avLst/>
                        </a:prstGeom>
                      </pic:spPr>
                    </pic:pic>
                  </a:graphicData>
                </a:graphic>
              </wp:inline>
            </w:drawing>
          </w:r>
        </w:p>
        <w:p w14:paraId="4B2F9E1E" w14:textId="31FC3447" w:rsidR="00247BDE" w:rsidRPr="00F54F16" w:rsidRDefault="00247BDE" w:rsidP="00247BDE">
          <w:pPr>
            <w:pStyle w:val="EnvelopeReturn"/>
            <w:rPr>
              <w:sz w:val="21"/>
              <w:szCs w:val="21"/>
            </w:rPr>
            <w:sectPr w:rsidR="00247BDE" w:rsidRPr="00F54F16" w:rsidSect="00247BDE">
              <w:footerReference w:type="default" r:id="rId13"/>
              <w:type w:val="continuous"/>
              <w:pgSz w:w="12240" w:h="15840"/>
              <w:pgMar w:top="720" w:right="720" w:bottom="432" w:left="720" w:header="720" w:footer="720" w:gutter="0"/>
              <w:pgNumType w:start="1"/>
              <w:cols w:space="720"/>
              <w:docGrid w:linePitch="360"/>
            </w:sectPr>
          </w:pPr>
        </w:p>
        <w:p w14:paraId="7CD1C75A" w14:textId="061DBDC7" w:rsidR="00247BDE" w:rsidRPr="00F54F16" w:rsidRDefault="00247BDE" w:rsidP="00247BDE">
          <w:pPr>
            <w:rPr>
              <w:rFonts w:asciiTheme="majorHAnsi" w:hAnsiTheme="majorHAnsi" w:cstheme="majorHAnsi"/>
            </w:rPr>
          </w:pPr>
          <w:r w:rsidRPr="00F54F16">
            <w:rPr>
              <w:rFonts w:asciiTheme="majorHAnsi" w:hAnsiTheme="majorHAnsi" w:cstheme="majorHAnsi"/>
            </w:rPr>
            <w:t>Date</w:t>
          </w:r>
        </w:p>
        <w:p w14:paraId="4C6C61D5" w14:textId="5157ED34" w:rsidR="00247BDE" w:rsidRPr="00F54F16" w:rsidRDefault="00247BDE" w:rsidP="008F15D6">
          <w:pPr>
            <w:spacing w:before="0" w:after="120" w:line="240" w:lineRule="auto"/>
            <w:rPr>
              <w:rFonts w:asciiTheme="majorHAnsi" w:hAnsiTheme="majorHAnsi" w:cstheme="majorHAnsi"/>
            </w:rPr>
          </w:pPr>
          <w:r w:rsidRPr="00F54F16">
            <w:rPr>
              <w:rFonts w:asciiTheme="majorHAnsi" w:hAnsiTheme="majorHAnsi" w:cstheme="majorHAnsi"/>
              <w:lang w:val="so"/>
            </w:rPr>
            <w:t>Gacaliye/Gacaliso &lt;</w:t>
          </w:r>
          <w:r w:rsidRPr="00F54F16">
            <w:rPr>
              <w:rFonts w:asciiTheme="majorHAnsi" w:hAnsiTheme="majorHAnsi" w:cstheme="majorHAnsi"/>
            </w:rPr>
            <w:t>Parent Name</w:t>
          </w:r>
          <w:r w:rsidRPr="00F54F16">
            <w:rPr>
              <w:rFonts w:asciiTheme="majorHAnsi" w:hAnsiTheme="majorHAnsi" w:cstheme="majorHAnsi"/>
              <w:lang w:val="so"/>
            </w:rPr>
            <w:t>&gt;:</w:t>
          </w:r>
        </w:p>
        <w:p w14:paraId="74F216F8" w14:textId="4C4CAE3A" w:rsidR="00687C35" w:rsidRPr="00F54F16" w:rsidRDefault="00F40ACD" w:rsidP="008F15D6">
          <w:pPr>
            <w:spacing w:before="0" w:after="120" w:line="240" w:lineRule="auto"/>
            <w:ind w:right="14"/>
            <w:rPr>
              <w:lang w:val="so"/>
            </w:rPr>
          </w:pPr>
          <w:r w:rsidRPr="00F54F16">
            <w:rPr>
              <w:lang w:val="so"/>
            </w:rPr>
            <w:t>Waxay Gobolka Minnesota iyo &lt;</w:t>
          </w:r>
          <w:r w:rsidRPr="00F54F16">
            <w:t>Pathway II program name</w:t>
          </w:r>
          <w:r w:rsidRPr="00F54F16">
            <w:rPr>
              <w:lang w:val="so"/>
            </w:rPr>
            <w:t>&gt; ku faraxsan yihiin inay kugu wargeliyaan in &lt;</w:t>
          </w:r>
          <w:r w:rsidRPr="00F54F16">
            <w:t>application/renewal</w:t>
          </w:r>
          <w:r w:rsidRPr="00F54F16">
            <w:rPr>
              <w:lang w:val="so"/>
            </w:rPr>
            <w:t>&gt;-kaaga ku aadan deeq-waxbarasheedka Waxbarashada Hore – Pathway II la oggolaaday. Waxaan rajeyneynaa inaan qoyskaaga ka caawino inay helaan barnaamij waxbarasho oo tayo sare leh si ubadkaaga loogu diyaariyo xanaanada.</w:t>
          </w:r>
        </w:p>
        <w:p w14:paraId="66627B05" w14:textId="7639C623" w:rsidR="00445FAC" w:rsidRPr="00F54F16" w:rsidRDefault="00687C35" w:rsidP="00A571B8">
          <w:pPr>
            <w:pStyle w:val="BulletListLevel1"/>
            <w:numPr>
              <w:ilvl w:val="0"/>
              <w:numId w:val="0"/>
            </w:numPr>
            <w:spacing w:before="0" w:after="60"/>
            <w:contextualSpacing w:val="0"/>
            <w:rPr>
              <w:lang w:val="so"/>
            </w:rPr>
          </w:pPr>
          <w:r w:rsidRPr="00F54F16">
            <w:rPr>
              <w:b/>
              <w:bCs/>
              <w:lang w:val="so"/>
            </w:rPr>
            <w:t>&lt;Child Name</w:t>
          </w:r>
          <w:r w:rsidRPr="00F54F16">
            <w:rPr>
              <w:lang w:val="so"/>
            </w:rPr>
            <w:t>&gt; ayaa la gudonsiiyay deeq waxbarasho oo la isticmaalo laga bilaabo markay tahay &lt;</w:t>
          </w:r>
          <w:r w:rsidRPr="00F54F16">
            <w:rPr>
              <w:b/>
              <w:bCs/>
              <w:lang w:val="so"/>
            </w:rPr>
            <w:t>Award/Renewal date</w:t>
          </w:r>
          <w:r w:rsidRPr="00F54F16">
            <w:rPr>
              <w:lang w:val="so"/>
            </w:rPr>
            <w:t>&gt; ilaa &lt;</w:t>
          </w:r>
          <w:r w:rsidRPr="00F54F16">
            <w:rPr>
              <w:b/>
              <w:bCs/>
              <w:lang w:val="so"/>
            </w:rPr>
            <w:t>End Date</w:t>
          </w:r>
          <w:r w:rsidRPr="00F54F16">
            <w:rPr>
              <w:lang w:val="so"/>
            </w:rPr>
            <w:t xml:space="preserve">&gt;. Deeqda waxbarashada waxay noqon kartaa ilaa </w:t>
          </w:r>
          <w:r w:rsidRPr="00F54F16">
            <w:t>&lt;</w:t>
          </w:r>
          <w:r w:rsidRPr="00F54F16">
            <w:rPr>
              <w:b/>
              <w:bCs/>
            </w:rPr>
            <w:t>cap based on age, county, program type</w:t>
          </w:r>
          <w:r w:rsidRPr="00F54F16">
            <w:t>&gt;</w:t>
          </w:r>
          <w:r w:rsidRPr="00F54F16">
            <w:rPr>
              <w:lang w:val="so"/>
            </w:rPr>
            <w:t>.</w:t>
          </w:r>
          <w:r w:rsidRPr="00F54F16">
            <w:rPr>
              <w:b/>
              <w:bCs/>
              <w:lang w:val="so"/>
            </w:rPr>
            <w:t xml:space="preserve"> </w:t>
          </w:r>
          <w:r w:rsidRPr="00F54F16">
            <w:rPr>
              <w:lang w:val="so"/>
            </w:rPr>
            <w:t xml:space="preserve">Waxay maalgelintani taageero siisa ilmahaaga ku jiro barnaamijkeena. Maalgelintu waxay la soconaysaa barnaamijkeena si aan taageero u siino carruurta kale haddii ilmahaagu ka baxo. Waxaad hoos ka akhrisaa faahfaahin muhiim ah oo ku saabsan deeqdaada waxbarasho. </w:t>
          </w:r>
        </w:p>
        <w:p w14:paraId="49EB0C74" w14:textId="50EEFC6D" w:rsidR="00334B70" w:rsidRPr="00F54F16" w:rsidRDefault="00334B70" w:rsidP="00334B70">
          <w:pPr>
            <w:pStyle w:val="mnormal"/>
            <w:spacing w:line="276" w:lineRule="auto"/>
            <w:rPr>
              <w:rFonts w:asciiTheme="majorHAnsi" w:hAnsiTheme="majorHAnsi" w:cstheme="majorHAnsi"/>
              <w:lang w:val="so"/>
            </w:rPr>
          </w:pPr>
          <w:r w:rsidRPr="00F54F16">
            <w:rPr>
              <w:rFonts w:asciiTheme="majorHAnsi" w:eastAsia="Calibri" w:hAnsiTheme="majorHAnsi" w:cstheme="majorHAnsi"/>
              <w:lang w:val="so"/>
            </w:rPr>
            <w:t>Haddii aad qabtid wax su'aalo ah, fadlan xor u noqo inaad nagala soo xiriirto &lt;Pathway II program’s contact info&gt;.</w:t>
          </w:r>
        </w:p>
        <w:p w14:paraId="795D4BC3" w14:textId="77777777" w:rsidR="00101D81" w:rsidRPr="00F54F16" w:rsidRDefault="00101D81" w:rsidP="00101D81">
          <w:pPr>
            <w:spacing w:line="276" w:lineRule="auto"/>
            <w:rPr>
              <w:rFonts w:asciiTheme="majorHAnsi" w:hAnsiTheme="majorHAnsi" w:cstheme="majorHAnsi"/>
              <w:lang w:val="so"/>
            </w:rPr>
          </w:pPr>
          <w:r w:rsidRPr="00F54F16">
            <w:rPr>
              <w:rFonts w:asciiTheme="majorHAnsi" w:hAnsiTheme="majorHAnsi" w:cstheme="majorHAnsi"/>
              <w:lang w:val="so"/>
            </w:rPr>
            <w:t xml:space="preserve">Daacadnimo, </w:t>
          </w:r>
        </w:p>
        <w:p w14:paraId="4DD4742C" w14:textId="1AE7602E" w:rsidR="00764D68" w:rsidRPr="00F54F16" w:rsidRDefault="00101D81" w:rsidP="22E8FF07">
          <w:pPr>
            <w:pStyle w:val="mnormal"/>
            <w:rPr>
              <w:rFonts w:asciiTheme="majorHAnsi" w:hAnsiTheme="majorHAnsi" w:cstheme="majorBidi"/>
              <w:lang w:val="so"/>
            </w:rPr>
          </w:pPr>
          <w:r w:rsidRPr="00F54F16">
            <w:rPr>
              <w:rFonts w:asciiTheme="majorHAnsi" w:hAnsiTheme="majorHAnsi" w:cstheme="majorBidi"/>
              <w:lang w:val="so"/>
            </w:rPr>
            <w:t>&lt;Pathway II program representative’s signature&gt;</w:t>
          </w:r>
        </w:p>
      </w:sdtContent>
    </w:sdt>
    <w:p w14:paraId="3A0A0C03" w14:textId="39007816" w:rsidR="00687C35" w:rsidRPr="00F54F16" w:rsidRDefault="00687C35" w:rsidP="00D806A5">
      <w:pPr>
        <w:rPr>
          <w:color w:val="000000"/>
          <w:lang w:val="so"/>
        </w:rPr>
      </w:pPr>
      <w:r w:rsidRPr="00F54F16">
        <w:rPr>
          <w:rFonts w:asciiTheme="majorHAnsi" w:hAnsiTheme="majorHAnsi" w:cstheme="majorHAnsi"/>
          <w:b/>
          <w:bCs/>
          <w:lang w:val="so"/>
        </w:rPr>
        <w:t>Waxyaabaha ay tahay inaad ogaato ee ku saabsan Deeqda Waxbarasho ee Waxbarashada Hore – Pathway II:</w:t>
      </w:r>
    </w:p>
    <w:p w14:paraId="0D01E9EA" w14:textId="5EC62107" w:rsidR="00FD40FC" w:rsidRPr="00F54F16" w:rsidRDefault="00FD40FC" w:rsidP="000A4BFC">
      <w:pPr>
        <w:pStyle w:val="BulletListLevel1"/>
        <w:contextualSpacing w:val="0"/>
        <w:rPr>
          <w:lang w:val="so"/>
        </w:rPr>
      </w:pPr>
      <w:r w:rsidRPr="00F54F16">
        <w:rPr>
          <w:b/>
          <w:bCs/>
          <w:lang w:val="so"/>
        </w:rPr>
        <w:t xml:space="preserve">Dib-u-cusboonaysiinta: </w:t>
      </w:r>
      <w:r w:rsidRPr="00F54F16">
        <w:rPr>
          <w:lang w:val="so"/>
        </w:rPr>
        <w:t xml:space="preserve">Deeqaha waxbarasho waxay xaq u leeyihiin in dib loo cusboonaysiiyo sannad kasta ilaa uu ilmahaagu ka gaarayo da'da u-qalanta inuu ku biiro dugsiga xannaanada. Waxaad laguu soo diri doonaa iimayl ay la socdaan tilmaamo marka la gaaro wakhtiga dib u cusboonaysiinta. Waxaan kugula soo xiriiri doonaa iimayl iyo/ama boosto ahaan marka la gaaro bisha Abriil iyadoo ay la socdaan tilmaamaha dib u cusbooneysiinta. </w:t>
      </w:r>
    </w:p>
    <w:p w14:paraId="1D7778D9" w14:textId="77777777" w:rsidR="00FD40FC" w:rsidRPr="00F54F16" w:rsidRDefault="00FD40FC" w:rsidP="000A4BFC">
      <w:pPr>
        <w:pStyle w:val="BulletListLevel1"/>
        <w:contextualSpacing w:val="0"/>
        <w:rPr>
          <w:lang w:val="so"/>
        </w:rPr>
      </w:pPr>
      <w:r w:rsidRPr="00F54F16">
        <w:rPr>
          <w:lang w:val="so"/>
        </w:rPr>
        <w:t>Ka Da' Waynaanshaha:</w:t>
      </w:r>
      <w:r w:rsidRPr="00F54F16">
        <w:rPr>
          <w:b/>
          <w:bCs/>
          <w:lang w:val="so"/>
        </w:rPr>
        <w:t xml:space="preserve"> </w:t>
      </w:r>
      <w:r w:rsidRPr="00F54F16">
        <w:rPr>
          <w:lang w:val="so"/>
        </w:rPr>
        <w:t xml:space="preserve">Ilmahaagu gabi ahaanba hadda uma qalmo inuu isticmaalo deeqda waxbarashada marka ay noqdaan kuwo da'doodu u qalanto dugsiga xannaanada. Carruurtu da'doodu ay u qalmi karto dugsiga barbaarinta markay da'doodu noqoto shan sano jir bisha Sibteembar 1. Deeqda waxbarashada waxay dhacaysaa markay tahay Agoosto 31 ama maalinta ka horaysa inta uusan ilmuhu bilaabin dugsiga xannaanada, hadba taariikhda soo hor marto marka hore. </w:t>
      </w:r>
      <w:r w:rsidRPr="00F54F16">
        <w:rPr>
          <w:rFonts w:asciiTheme="majorHAnsi" w:hAnsiTheme="majorHAnsi"/>
          <w:lang w:val="so"/>
        </w:rPr>
        <w:t>Xitaa haddii ilmahaaga 5-sano jirka ah uusan bilaabin xannaanada markay tahay Sibteembar 1, ama aad weli haysato lacag kuu harsan, deeqda waxbarashada waxay dhammaan doontaa markay tahay Agoosto 31.</w:t>
      </w:r>
      <w:r w:rsidRPr="00F54F16">
        <w:rPr>
          <w:rFonts w:asciiTheme="majorHAnsi" w:hAnsiTheme="majorHAnsi"/>
          <w:sz w:val="21"/>
          <w:szCs w:val="21"/>
          <w:lang w:val="so"/>
        </w:rPr>
        <w:t xml:space="preserve">  </w:t>
      </w:r>
    </w:p>
    <w:p w14:paraId="0B63D136" w14:textId="77777777" w:rsidR="00FD40FC" w:rsidRPr="00F54F16" w:rsidRDefault="00FD40FC" w:rsidP="000A4BFC">
      <w:pPr>
        <w:pStyle w:val="BulletListLevel1"/>
        <w:contextualSpacing w:val="0"/>
        <w:rPr>
          <w:b/>
          <w:lang w:val="so"/>
        </w:rPr>
      </w:pPr>
      <w:r w:rsidRPr="00F54F16">
        <w:rPr>
          <w:b/>
          <w:bCs/>
          <w:lang w:val="so"/>
        </w:rPr>
        <w:t xml:space="preserve">Maalmaha Maqnaanshaha: </w:t>
      </w:r>
      <w:r w:rsidRPr="00F54F16">
        <w:rPr>
          <w:lang w:val="so"/>
        </w:rPr>
        <w:t>Maalinta maqnaanta waa maalin kasta oo ubadkaagu seegay dugsiga oo loo qorsheeyay inuu soo xaadiro. Deeqdani waxay dabooli doontaa ugu badnaan 25 maalmood oo maqnaan ah inta u dhaxaysa Luulyo 1 iyo Juun 30 sannad kasta. Fadlan la soco in laguugu soo dallaci karo maalmaha maqnaanta ee wadartoodu ka badan tahay 25 maalmood inta u dhaxaysa Luulyo 1 iyo Juun 30, marka laga reebo haddii ka dhaafitaan rasmi ah lagu kordhiyay ubadkaaga(carruurtaada). La xiriir Maamulaha Degaankaaga si aad wax badan uga ogaato ikhtiyaarada ka-dhaafitaanka.</w:t>
      </w:r>
    </w:p>
    <w:p w14:paraId="0F5DB6D3" w14:textId="77777777" w:rsidR="00FD40FC" w:rsidRPr="00F54F16" w:rsidRDefault="00FD40FC" w:rsidP="000A4BFC">
      <w:pPr>
        <w:pStyle w:val="BulletListLevel1"/>
        <w:contextualSpacing w:val="0"/>
      </w:pPr>
      <w:r w:rsidRPr="00F54F16">
        <w:rPr>
          <w:b/>
          <w:bCs/>
          <w:lang w:val="so"/>
        </w:rPr>
        <w:t xml:space="preserve">Daboolista Deeqda Waxbarashada: </w:t>
      </w:r>
      <w:r w:rsidRPr="00F54F16">
        <w:rPr>
          <w:lang w:val="so"/>
        </w:rPr>
        <w:t>Waxaa laga yaabaa in deeqdani waxbarasho aysan daboolin kharashka buuxa ee barnaamijka ilmahaaga. Iyadoo ku xiran kharashka ilmahaaga ee jadwalka wakhtiga dhiman ama waqtiga-buuxa, waxa laga yaabaa inaad u baahato inaad bixiso qayb ka mid ah waxbarida. Deeqaha waxbarashada dib kuuguma soo celin doonaan wixii lacag-bixino ahaa ee aad hore barnaamijka ugu bixisay. Deeqaha waxbarashada looma isticmaali karo daryeelka meelaynta.</w:t>
      </w:r>
    </w:p>
    <w:p w14:paraId="168EC794" w14:textId="77777777" w:rsidR="00FD40FC" w:rsidRPr="00F54F16" w:rsidRDefault="00FD40FC" w:rsidP="000A4BFC">
      <w:pPr>
        <w:pStyle w:val="BulletListLevel1"/>
        <w:contextualSpacing w:val="0"/>
        <w:rPr>
          <w:lang w:val="so"/>
        </w:rPr>
      </w:pPr>
      <w:r w:rsidRPr="00F54F16">
        <w:rPr>
          <w:lang w:val="so"/>
        </w:rPr>
        <w:t>Lacag-bixinta ku aadan Hal Barnaamij:</w:t>
      </w:r>
      <w:r w:rsidRPr="00F54F16">
        <w:rPr>
          <w:b/>
          <w:bCs/>
          <w:lang w:val="so"/>
        </w:rPr>
        <w:t xml:space="preserve"> </w:t>
      </w:r>
      <w:r w:rsidRPr="00F54F16">
        <w:rPr>
          <w:lang w:val="so"/>
        </w:rPr>
        <w:t xml:space="preserve">Deeqaha waxbarashada waxay markiiba bixinaysaa hal barnaamij oo kaliya. Haddii ilmahaagu dhigto laba barnaamij (ama ka badan), waa inaad hal barnaamij u doorataa oo ah lacag-bixinta deeqaha waxbarashada. </w:t>
      </w:r>
    </w:p>
    <w:p w14:paraId="7E8B409E" w14:textId="77777777" w:rsidR="00FD40FC" w:rsidRPr="00F54F16" w:rsidRDefault="00FD40FC" w:rsidP="000A4BFC">
      <w:pPr>
        <w:pStyle w:val="BulletListLevel1"/>
        <w:contextualSpacing w:val="0"/>
        <w:rPr>
          <w:lang w:val="so"/>
        </w:rPr>
      </w:pPr>
      <w:r w:rsidRPr="00F54F16">
        <w:rPr>
          <w:lang w:val="so"/>
        </w:rPr>
        <w:lastRenderedPageBreak/>
        <w:t>Maalgelinta Kale:</w:t>
      </w:r>
      <w:r w:rsidRPr="00F54F16">
        <w:rPr>
          <w:b/>
          <w:bCs/>
          <w:lang w:val="so"/>
        </w:rPr>
        <w:t xml:space="preserve"> </w:t>
      </w:r>
      <w:r w:rsidRPr="00F54F16">
        <w:rPr>
          <w:lang w:val="so"/>
        </w:rPr>
        <w:t>Deeqdan waxbarasho waxaa la socon karo maalgelin kale, sida Barnaamijka Kaalmada Daryeelka Carruurta (CCAP). Lacag-bixinnada laga helo ilo kale ee dhaqaale ayaa marka hore lagu dabaqi doonaa, waxayna dantaada wanaagsan ku jirtaa inaad qayb ka sii ahaato barnaamij kasta oo gargaar ah oo jiro.</w:t>
      </w:r>
    </w:p>
    <w:p w14:paraId="3F3AF505" w14:textId="720E9196" w:rsidR="00FD40FC" w:rsidRPr="00F54F16" w:rsidRDefault="00FD40FC" w:rsidP="22E8FF07">
      <w:pPr>
        <w:pStyle w:val="BulletListLevel1"/>
        <w:rPr>
          <w:lang w:val="so"/>
        </w:rPr>
      </w:pPr>
      <w:r w:rsidRPr="00F54F16">
        <w:rPr>
          <w:b/>
          <w:bCs/>
          <w:lang w:val="so"/>
        </w:rPr>
        <w:t xml:space="preserve">Deeqda Waxbarasho ee Pathway I: </w:t>
      </w:r>
      <w:r w:rsidRPr="00F54F16">
        <w:rPr>
          <w:lang w:val="so"/>
        </w:rPr>
        <w:t>Ubadkaaga wuxuu haystaa Deeqda Waxbarashada Hore – Pathway II, markaa ma aqbali kartid Deeqda Waxbarashada Hore oo la mid ah – Pathway I.</w:t>
      </w:r>
    </w:p>
    <w:p w14:paraId="53D691F6" w14:textId="77777777" w:rsidR="00FD40FC" w:rsidRPr="00F54F16" w:rsidRDefault="00FD40FC" w:rsidP="000A4BFC">
      <w:pPr>
        <w:pStyle w:val="BulletListLevel1"/>
        <w:contextualSpacing w:val="0"/>
        <w:rPr>
          <w:lang w:val="so"/>
        </w:rPr>
      </w:pPr>
      <w:r w:rsidRPr="00F54F16">
        <w:rPr>
          <w:b/>
          <w:bCs/>
          <w:lang w:val="so"/>
        </w:rPr>
        <w:t xml:space="preserve">Baaritaanka Carruurnimada Hore: </w:t>
      </w:r>
      <w:r w:rsidRPr="00F54F16">
        <w:rPr>
          <w:lang w:val="so"/>
        </w:rPr>
        <w:t xml:space="preserve">La xiriir dugsiga degmadaada maxaliga ah haddii ubadkaaga 3 ilaa 5 sano jirka ah aanan weli lagu samaynin baaritaankan bilaashka ah. Fadlan na soo sii taariikhda iyo goobta baaritaanka ilmahaaga 90 maalmood gudahooda ee muddada aad ka diiwaangashan tahay barnaamijkaaga. Haddii aad barnaamijkaaga hore ugu diiwaangashanayd ka hor inta aan lagu siin deeq waxbarasho, noogu soo sheeg 90 maalmood gudahooda ee taariikhda bilawga ee deeqdaada waxbarasho.  </w:t>
      </w:r>
    </w:p>
    <w:p w14:paraId="3C5D05C2" w14:textId="4460B5AA" w:rsidR="00E7358D" w:rsidRPr="00550E0E" w:rsidRDefault="00FD40FC" w:rsidP="22E8FF07">
      <w:pPr>
        <w:pStyle w:val="BulletListLevel1"/>
      </w:pPr>
      <w:r w:rsidRPr="00F54F16">
        <w:rPr>
          <w:b/>
          <w:bCs/>
          <w:lang w:val="so"/>
        </w:rPr>
        <w:t xml:space="preserve">Walaalaha: </w:t>
      </w:r>
      <w:r w:rsidRPr="00F54F16">
        <w:rPr>
          <w:lang w:val="so"/>
        </w:rPr>
        <w:t>Walaalaha la dhashay carruurta la siiyay abaalmarinta ee danaynaya deeqda waxbarashada waa inay soo gudbiyaan arji cusub waxaana laga yaabaa in loo baahdo dukumeentiyo dakhli oo cusub. Deeqda waxbarashada laguma wareejin karo walaal ama ilmo kale.</w:t>
      </w:r>
    </w:p>
    <w:sectPr w:rsidR="00E7358D" w:rsidRPr="00550E0E" w:rsidSect="00B437C8">
      <w:headerReference w:type="default" r:id="rId14"/>
      <w:footerReference w:type="default" r:id="rId15"/>
      <w:footerReference w:type="first" r:id="rId16"/>
      <w:type w:val="continuous"/>
      <w:pgSz w:w="12240" w:h="15840" w:code="1"/>
      <w:pgMar w:top="720" w:right="720" w:bottom="288"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D770" w14:textId="77777777" w:rsidR="00D154EC" w:rsidRDefault="00D154EC" w:rsidP="00D91FF4">
      <w:r>
        <w:separator/>
      </w:r>
    </w:p>
  </w:endnote>
  <w:endnote w:type="continuationSeparator" w:id="0">
    <w:p w14:paraId="47DA6E28" w14:textId="77777777" w:rsidR="00D154EC" w:rsidRDefault="00D154EC"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8BEB" w14:textId="072B97E0" w:rsidR="00F9199A" w:rsidRPr="005168D3" w:rsidRDefault="00F9199A">
    <w:pPr>
      <w:pStyle w:val="Footer"/>
      <w:rPr>
        <w:i/>
        <w:sz w:val="18"/>
        <w:szCs w:val="18"/>
      </w:rPr>
    </w:pPr>
    <w:r>
      <w:rPr>
        <w:i/>
        <w:iCs/>
        <w:sz w:val="18"/>
        <w:szCs w:val="18"/>
        <w:lang w:val="so"/>
      </w:rPr>
      <w:t>Deeqaha Waxbarashada Hore – Waraaqda Abaalmarinta ee Pathway II ee loogu talagalay Qoysaska, Dib loo eegay 7/1/25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69C6" w14:textId="23FAB70D" w:rsidR="00F9199A" w:rsidRPr="005168D3" w:rsidRDefault="2ECB9E17" w:rsidP="22E8FF07">
    <w:pPr>
      <w:spacing w:after="0" w:line="336" w:lineRule="auto"/>
    </w:pPr>
    <w:r>
      <w:rPr>
        <w:rFonts w:eastAsia="Calibri" w:cs="Calibri"/>
        <w:i/>
        <w:iCs/>
        <w:sz w:val="18"/>
        <w:szCs w:val="18"/>
        <w:lang w:val="so"/>
      </w:rPr>
      <w:t xml:space="preserve">Deeqaha </w:t>
    </w:r>
    <w:r>
      <w:rPr>
        <w:rFonts w:eastAsia="Calibri" w:cs="Calibri"/>
        <w:i/>
        <w:iCs/>
        <w:sz w:val="18"/>
        <w:szCs w:val="18"/>
        <w:lang w:val="so"/>
      </w:rPr>
      <w:t>Waxbarashada Hore – Waraaqda Abaalmarinta ee Pathway II ee loogu talagalay Waalidiinta, Dib loo eegay 7/1/25</w:t>
    </w:r>
  </w:p>
  <w:p w14:paraId="08F385B6" w14:textId="08C6550E" w:rsidR="00F9199A" w:rsidRPr="005168D3" w:rsidRDefault="00F91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645" w14:textId="77777777" w:rsidR="00F9199A" w:rsidRPr="00B437C8" w:rsidRDefault="00F9199A" w:rsidP="00B437C8">
    <w:pPr>
      <w:pStyle w:val="Footer"/>
    </w:pPr>
    <w:r>
      <w:rPr>
        <w:lang w:val="so"/>
      </w:rPr>
      <w:t xml:space="preserve">Magaca </w:t>
    </w:r>
    <w:r>
      <w:rPr>
        <w:lang w:val="so"/>
      </w:rPr>
      <w:t>Dukumiintiga</w:t>
    </w:r>
    <w:r>
      <w:rPr>
        <w:lang w:val="so"/>
      </w:rPr>
      <w:tab/>
    </w:r>
    <w:r>
      <w:rPr>
        <w:lang w:val="so"/>
      </w:rPr>
      <w:fldChar w:fldCharType="begin"/>
    </w:r>
    <w:r>
      <w:rPr>
        <w:lang w:val="so"/>
      </w:rPr>
      <w:instrText xml:space="preserve"> PAGE   \* MERGEFORMAT </w:instrText>
    </w:r>
    <w:r>
      <w:rPr>
        <w:lang w:val="so"/>
      </w:rPr>
      <w:fldChar w:fldCharType="separate"/>
    </w:r>
    <w:r>
      <w:rPr>
        <w:noProof/>
        <w:lang w:val="so"/>
      </w:rPr>
      <w:t>1</w:t>
    </w:r>
    <w:r>
      <w:rPr>
        <w:noProof/>
        <w:lang w:val="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F28B" w14:textId="77777777" w:rsidR="00D154EC" w:rsidRDefault="00D154EC" w:rsidP="00D91FF4">
      <w:r>
        <w:separator/>
      </w:r>
    </w:p>
  </w:footnote>
  <w:footnote w:type="continuationSeparator" w:id="0">
    <w:p w14:paraId="63A8345B" w14:textId="77777777" w:rsidR="00D154EC" w:rsidRDefault="00D154EC"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EDBA" w14:textId="66517BE3" w:rsidR="22E8FF07" w:rsidRDefault="22E8FF07" w:rsidP="22E8F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25.2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4748E"/>
    <w:multiLevelType w:val="hybridMultilevel"/>
    <w:tmpl w:val="0CE4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A41B5"/>
    <w:multiLevelType w:val="hybridMultilevel"/>
    <w:tmpl w:val="EA123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865B8"/>
    <w:multiLevelType w:val="hybridMultilevel"/>
    <w:tmpl w:val="21D6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643363">
    <w:abstractNumId w:val="3"/>
  </w:num>
  <w:num w:numId="2" w16cid:durableId="151257299">
    <w:abstractNumId w:val="6"/>
  </w:num>
  <w:num w:numId="3" w16cid:durableId="1792243193">
    <w:abstractNumId w:val="23"/>
  </w:num>
  <w:num w:numId="4" w16cid:durableId="573664190">
    <w:abstractNumId w:val="19"/>
  </w:num>
  <w:num w:numId="5" w16cid:durableId="2052487009">
    <w:abstractNumId w:val="17"/>
  </w:num>
  <w:num w:numId="6" w16cid:durableId="99615993">
    <w:abstractNumId w:val="4"/>
  </w:num>
  <w:num w:numId="7" w16cid:durableId="2012176550">
    <w:abstractNumId w:val="13"/>
  </w:num>
  <w:num w:numId="8" w16cid:durableId="773984435">
    <w:abstractNumId w:val="8"/>
  </w:num>
  <w:num w:numId="9" w16cid:durableId="878475813">
    <w:abstractNumId w:val="11"/>
  </w:num>
  <w:num w:numId="10" w16cid:durableId="317268299">
    <w:abstractNumId w:val="2"/>
  </w:num>
  <w:num w:numId="11" w16cid:durableId="155272446">
    <w:abstractNumId w:val="2"/>
  </w:num>
  <w:num w:numId="12" w16cid:durableId="1305357065">
    <w:abstractNumId w:val="24"/>
  </w:num>
  <w:num w:numId="13" w16cid:durableId="1336959287">
    <w:abstractNumId w:val="25"/>
  </w:num>
  <w:num w:numId="14" w16cid:durableId="224533909">
    <w:abstractNumId w:val="16"/>
  </w:num>
  <w:num w:numId="15" w16cid:durableId="668555190">
    <w:abstractNumId w:val="2"/>
  </w:num>
  <w:num w:numId="16" w16cid:durableId="678042017">
    <w:abstractNumId w:val="25"/>
  </w:num>
  <w:num w:numId="17" w16cid:durableId="432167126">
    <w:abstractNumId w:val="16"/>
  </w:num>
  <w:num w:numId="18" w16cid:durableId="282005818">
    <w:abstractNumId w:val="10"/>
  </w:num>
  <w:num w:numId="19" w16cid:durableId="896671863">
    <w:abstractNumId w:val="5"/>
  </w:num>
  <w:num w:numId="20" w16cid:durableId="325861319">
    <w:abstractNumId w:val="1"/>
  </w:num>
  <w:num w:numId="21" w16cid:durableId="1905140973">
    <w:abstractNumId w:val="0"/>
  </w:num>
  <w:num w:numId="22" w16cid:durableId="129131694">
    <w:abstractNumId w:val="9"/>
  </w:num>
  <w:num w:numId="23" w16cid:durableId="377749591">
    <w:abstractNumId w:val="18"/>
  </w:num>
  <w:num w:numId="24" w16cid:durableId="1222911169">
    <w:abstractNumId w:val="20"/>
  </w:num>
  <w:num w:numId="25" w16cid:durableId="1478260592">
    <w:abstractNumId w:val="20"/>
  </w:num>
  <w:num w:numId="26" w16cid:durableId="1881554208">
    <w:abstractNumId w:val="21"/>
  </w:num>
  <w:num w:numId="27" w16cid:durableId="647173347">
    <w:abstractNumId w:val="12"/>
  </w:num>
  <w:num w:numId="28" w16cid:durableId="599796450">
    <w:abstractNumId w:val="7"/>
  </w:num>
  <w:num w:numId="29" w16cid:durableId="1043097732">
    <w:abstractNumId w:val="15"/>
  </w:num>
  <w:num w:numId="30" w16cid:durableId="1762334293">
    <w:abstractNumId w:val="14"/>
  </w:num>
  <w:num w:numId="31" w16cid:durableId="1569881611">
    <w:abstractNumId w:val="22"/>
  </w:num>
  <w:num w:numId="32" w16cid:durableId="162018741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DE"/>
    <w:rsid w:val="000003B7"/>
    <w:rsid w:val="000003C4"/>
    <w:rsid w:val="00002DEC"/>
    <w:rsid w:val="000065AC"/>
    <w:rsid w:val="00006A0A"/>
    <w:rsid w:val="000136DE"/>
    <w:rsid w:val="00013C46"/>
    <w:rsid w:val="00021F9D"/>
    <w:rsid w:val="000358E6"/>
    <w:rsid w:val="00040C79"/>
    <w:rsid w:val="0004200D"/>
    <w:rsid w:val="00051018"/>
    <w:rsid w:val="00056E4E"/>
    <w:rsid w:val="00062E1D"/>
    <w:rsid w:val="00064B90"/>
    <w:rsid w:val="000722DA"/>
    <w:rsid w:val="0007374A"/>
    <w:rsid w:val="00077A06"/>
    <w:rsid w:val="00077E11"/>
    <w:rsid w:val="00080404"/>
    <w:rsid w:val="00084742"/>
    <w:rsid w:val="000A4BFC"/>
    <w:rsid w:val="000B0A75"/>
    <w:rsid w:val="000B2E68"/>
    <w:rsid w:val="000B3C04"/>
    <w:rsid w:val="000C2316"/>
    <w:rsid w:val="000C3708"/>
    <w:rsid w:val="000C3761"/>
    <w:rsid w:val="000C7373"/>
    <w:rsid w:val="000D23D6"/>
    <w:rsid w:val="000E313B"/>
    <w:rsid w:val="000E3E9D"/>
    <w:rsid w:val="000E7D30"/>
    <w:rsid w:val="000F0D41"/>
    <w:rsid w:val="000F4BB1"/>
    <w:rsid w:val="00101D81"/>
    <w:rsid w:val="001104E2"/>
    <w:rsid w:val="001171FF"/>
    <w:rsid w:val="00135082"/>
    <w:rsid w:val="00135DC7"/>
    <w:rsid w:val="00147ED1"/>
    <w:rsid w:val="001500D6"/>
    <w:rsid w:val="00157C41"/>
    <w:rsid w:val="0016050A"/>
    <w:rsid w:val="00163ECB"/>
    <w:rsid w:val="0016451B"/>
    <w:rsid w:val="001661D9"/>
    <w:rsid w:val="001708EC"/>
    <w:rsid w:val="001925A8"/>
    <w:rsid w:val="0019673D"/>
    <w:rsid w:val="00197518"/>
    <w:rsid w:val="00197F44"/>
    <w:rsid w:val="001A46BB"/>
    <w:rsid w:val="001B6FD0"/>
    <w:rsid w:val="001B7D48"/>
    <w:rsid w:val="001C3208"/>
    <w:rsid w:val="001C55E0"/>
    <w:rsid w:val="001D151B"/>
    <w:rsid w:val="001E1EE7"/>
    <w:rsid w:val="001E5573"/>
    <w:rsid w:val="001E5ECF"/>
    <w:rsid w:val="00211CA3"/>
    <w:rsid w:val="00213FD5"/>
    <w:rsid w:val="00217473"/>
    <w:rsid w:val="00222A49"/>
    <w:rsid w:val="0022552E"/>
    <w:rsid w:val="00227E68"/>
    <w:rsid w:val="00232F7C"/>
    <w:rsid w:val="00234386"/>
    <w:rsid w:val="00236CB0"/>
    <w:rsid w:val="00236EBC"/>
    <w:rsid w:val="00247BDE"/>
    <w:rsid w:val="00257AF5"/>
    <w:rsid w:val="00261247"/>
    <w:rsid w:val="00264652"/>
    <w:rsid w:val="0026674F"/>
    <w:rsid w:val="00280071"/>
    <w:rsid w:val="002807DF"/>
    <w:rsid w:val="00282084"/>
    <w:rsid w:val="00282BAB"/>
    <w:rsid w:val="00291052"/>
    <w:rsid w:val="002A12EA"/>
    <w:rsid w:val="002B57CC"/>
    <w:rsid w:val="002B5E79"/>
    <w:rsid w:val="002C0859"/>
    <w:rsid w:val="002C4D0D"/>
    <w:rsid w:val="002C4FF9"/>
    <w:rsid w:val="002E7098"/>
    <w:rsid w:val="002F1947"/>
    <w:rsid w:val="00302EC9"/>
    <w:rsid w:val="00303A04"/>
    <w:rsid w:val="00306D94"/>
    <w:rsid w:val="003125DF"/>
    <w:rsid w:val="00312806"/>
    <w:rsid w:val="00320794"/>
    <w:rsid w:val="00330A0B"/>
    <w:rsid w:val="00334B70"/>
    <w:rsid w:val="00335736"/>
    <w:rsid w:val="00347377"/>
    <w:rsid w:val="003513F3"/>
    <w:rsid w:val="00352032"/>
    <w:rsid w:val="003563D2"/>
    <w:rsid w:val="00376FA5"/>
    <w:rsid w:val="00377673"/>
    <w:rsid w:val="003A1479"/>
    <w:rsid w:val="003A1813"/>
    <w:rsid w:val="003B7D82"/>
    <w:rsid w:val="003C03D3"/>
    <w:rsid w:val="003C4644"/>
    <w:rsid w:val="003C5BE3"/>
    <w:rsid w:val="003D74CB"/>
    <w:rsid w:val="003F5F5F"/>
    <w:rsid w:val="00400C4C"/>
    <w:rsid w:val="00413A7C"/>
    <w:rsid w:val="004141DD"/>
    <w:rsid w:val="00443DC4"/>
    <w:rsid w:val="00445FAC"/>
    <w:rsid w:val="00461804"/>
    <w:rsid w:val="004643F7"/>
    <w:rsid w:val="00465BB3"/>
    <w:rsid w:val="00466810"/>
    <w:rsid w:val="0047706A"/>
    <w:rsid w:val="004816B5"/>
    <w:rsid w:val="00483DD2"/>
    <w:rsid w:val="00490506"/>
    <w:rsid w:val="00494E6F"/>
    <w:rsid w:val="004A1B4D"/>
    <w:rsid w:val="004A58DD"/>
    <w:rsid w:val="004A5EC5"/>
    <w:rsid w:val="004A6119"/>
    <w:rsid w:val="004B47DC"/>
    <w:rsid w:val="004C3961"/>
    <w:rsid w:val="004E2D11"/>
    <w:rsid w:val="004E3DF6"/>
    <w:rsid w:val="004E75B3"/>
    <w:rsid w:val="004F04BA"/>
    <w:rsid w:val="004F0EFF"/>
    <w:rsid w:val="0050093F"/>
    <w:rsid w:val="005053CA"/>
    <w:rsid w:val="00514788"/>
    <w:rsid w:val="005168D3"/>
    <w:rsid w:val="0053415C"/>
    <w:rsid w:val="0054371B"/>
    <w:rsid w:val="00550E0E"/>
    <w:rsid w:val="0056615E"/>
    <w:rsid w:val="005666F2"/>
    <w:rsid w:val="0057391E"/>
    <w:rsid w:val="0057515F"/>
    <w:rsid w:val="005764FB"/>
    <w:rsid w:val="0058227B"/>
    <w:rsid w:val="00583A12"/>
    <w:rsid w:val="005B2DDF"/>
    <w:rsid w:val="005B4AE7"/>
    <w:rsid w:val="005B53B0"/>
    <w:rsid w:val="005C16D8"/>
    <w:rsid w:val="005C72EB"/>
    <w:rsid w:val="005D4207"/>
    <w:rsid w:val="005D4525"/>
    <w:rsid w:val="005D45B3"/>
    <w:rsid w:val="005E3FC1"/>
    <w:rsid w:val="005F6005"/>
    <w:rsid w:val="005F7C3F"/>
    <w:rsid w:val="00601B3F"/>
    <w:rsid w:val="006064AB"/>
    <w:rsid w:val="00606818"/>
    <w:rsid w:val="00612CFD"/>
    <w:rsid w:val="00617595"/>
    <w:rsid w:val="00621619"/>
    <w:rsid w:val="00621BD2"/>
    <w:rsid w:val="00622BB5"/>
    <w:rsid w:val="0063037D"/>
    <w:rsid w:val="00631EC7"/>
    <w:rsid w:val="00652D74"/>
    <w:rsid w:val="00655345"/>
    <w:rsid w:val="0065683E"/>
    <w:rsid w:val="00672536"/>
    <w:rsid w:val="00681EDC"/>
    <w:rsid w:val="00683D66"/>
    <w:rsid w:val="0068649F"/>
    <w:rsid w:val="00687189"/>
    <w:rsid w:val="00687C35"/>
    <w:rsid w:val="00692593"/>
    <w:rsid w:val="00696B93"/>
    <w:rsid w:val="00697CCC"/>
    <w:rsid w:val="006B13B7"/>
    <w:rsid w:val="006B2942"/>
    <w:rsid w:val="006B3994"/>
    <w:rsid w:val="006C0E45"/>
    <w:rsid w:val="006D4829"/>
    <w:rsid w:val="006E18EC"/>
    <w:rsid w:val="006E5A97"/>
    <w:rsid w:val="006F3B38"/>
    <w:rsid w:val="00703012"/>
    <w:rsid w:val="007042BF"/>
    <w:rsid w:val="00712AD9"/>
    <w:rsid w:val="007137A4"/>
    <w:rsid w:val="0074778B"/>
    <w:rsid w:val="00764D68"/>
    <w:rsid w:val="0077225E"/>
    <w:rsid w:val="007857F7"/>
    <w:rsid w:val="00793F48"/>
    <w:rsid w:val="007B35B2"/>
    <w:rsid w:val="007D1FFF"/>
    <w:rsid w:val="007D42A0"/>
    <w:rsid w:val="007E685C"/>
    <w:rsid w:val="007F6108"/>
    <w:rsid w:val="007F7097"/>
    <w:rsid w:val="00806678"/>
    <w:rsid w:val="008067A6"/>
    <w:rsid w:val="008069DC"/>
    <w:rsid w:val="008140CC"/>
    <w:rsid w:val="008251B3"/>
    <w:rsid w:val="00844F1D"/>
    <w:rsid w:val="008455D1"/>
    <w:rsid w:val="00846F64"/>
    <w:rsid w:val="0084731A"/>
    <w:rsid w:val="0084749F"/>
    <w:rsid w:val="00852B8F"/>
    <w:rsid w:val="00864202"/>
    <w:rsid w:val="00880B19"/>
    <w:rsid w:val="0088123C"/>
    <w:rsid w:val="00894902"/>
    <w:rsid w:val="008A76FD"/>
    <w:rsid w:val="008B5443"/>
    <w:rsid w:val="008B7A1E"/>
    <w:rsid w:val="008C7EEB"/>
    <w:rsid w:val="008D0DEF"/>
    <w:rsid w:val="008D2256"/>
    <w:rsid w:val="008D5E3D"/>
    <w:rsid w:val="008E09D4"/>
    <w:rsid w:val="008E3EE8"/>
    <w:rsid w:val="008F15D6"/>
    <w:rsid w:val="008F7133"/>
    <w:rsid w:val="00905BC6"/>
    <w:rsid w:val="0090737A"/>
    <w:rsid w:val="00935EDE"/>
    <w:rsid w:val="00944CB9"/>
    <w:rsid w:val="0094786F"/>
    <w:rsid w:val="00952A25"/>
    <w:rsid w:val="0096108C"/>
    <w:rsid w:val="00961FCB"/>
    <w:rsid w:val="00963BA0"/>
    <w:rsid w:val="00967764"/>
    <w:rsid w:val="009810EE"/>
    <w:rsid w:val="00983456"/>
    <w:rsid w:val="009837DB"/>
    <w:rsid w:val="00984CC9"/>
    <w:rsid w:val="00990E51"/>
    <w:rsid w:val="00991ED5"/>
    <w:rsid w:val="0099233F"/>
    <w:rsid w:val="00993AC2"/>
    <w:rsid w:val="009952C0"/>
    <w:rsid w:val="009A1BEA"/>
    <w:rsid w:val="009B54A0"/>
    <w:rsid w:val="009C180D"/>
    <w:rsid w:val="009C6405"/>
    <w:rsid w:val="009F6B2C"/>
    <w:rsid w:val="009F6D79"/>
    <w:rsid w:val="00A00AF4"/>
    <w:rsid w:val="00A03A90"/>
    <w:rsid w:val="00A2480A"/>
    <w:rsid w:val="00A262FF"/>
    <w:rsid w:val="00A30799"/>
    <w:rsid w:val="00A476C1"/>
    <w:rsid w:val="00A54814"/>
    <w:rsid w:val="00A571B8"/>
    <w:rsid w:val="00A57FE8"/>
    <w:rsid w:val="00A63D2F"/>
    <w:rsid w:val="00A64ECE"/>
    <w:rsid w:val="00A66185"/>
    <w:rsid w:val="00A71CAD"/>
    <w:rsid w:val="00A731A2"/>
    <w:rsid w:val="00A827B0"/>
    <w:rsid w:val="00A827C1"/>
    <w:rsid w:val="00A835DA"/>
    <w:rsid w:val="00A85B56"/>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13046"/>
    <w:rsid w:val="00B275D4"/>
    <w:rsid w:val="00B437C8"/>
    <w:rsid w:val="00B54AAB"/>
    <w:rsid w:val="00B61640"/>
    <w:rsid w:val="00B70D89"/>
    <w:rsid w:val="00B73937"/>
    <w:rsid w:val="00B75051"/>
    <w:rsid w:val="00B77CC5"/>
    <w:rsid w:val="00B80698"/>
    <w:rsid w:val="00B859DE"/>
    <w:rsid w:val="00B92777"/>
    <w:rsid w:val="00BA3EE7"/>
    <w:rsid w:val="00BB2D8F"/>
    <w:rsid w:val="00BC588A"/>
    <w:rsid w:val="00BD0E59"/>
    <w:rsid w:val="00BD7A77"/>
    <w:rsid w:val="00BE0288"/>
    <w:rsid w:val="00BE3444"/>
    <w:rsid w:val="00C05A8E"/>
    <w:rsid w:val="00C07B74"/>
    <w:rsid w:val="00C12441"/>
    <w:rsid w:val="00C12D2F"/>
    <w:rsid w:val="00C277A8"/>
    <w:rsid w:val="00C309AE"/>
    <w:rsid w:val="00C365CE"/>
    <w:rsid w:val="00C37811"/>
    <w:rsid w:val="00C417EB"/>
    <w:rsid w:val="00C528AE"/>
    <w:rsid w:val="00C66596"/>
    <w:rsid w:val="00C90830"/>
    <w:rsid w:val="00CA5D23"/>
    <w:rsid w:val="00CE0FEE"/>
    <w:rsid w:val="00CE45B0"/>
    <w:rsid w:val="00CE4E6E"/>
    <w:rsid w:val="00CF1393"/>
    <w:rsid w:val="00CF4F3A"/>
    <w:rsid w:val="00D0014D"/>
    <w:rsid w:val="00D0578A"/>
    <w:rsid w:val="00D059F7"/>
    <w:rsid w:val="00D154EC"/>
    <w:rsid w:val="00D15B2F"/>
    <w:rsid w:val="00D22819"/>
    <w:rsid w:val="00D33929"/>
    <w:rsid w:val="00D511F0"/>
    <w:rsid w:val="00D54EE5"/>
    <w:rsid w:val="00D62C73"/>
    <w:rsid w:val="00D63F82"/>
    <w:rsid w:val="00D640FC"/>
    <w:rsid w:val="00D70F7D"/>
    <w:rsid w:val="00D761F7"/>
    <w:rsid w:val="00D806A5"/>
    <w:rsid w:val="00D91FF4"/>
    <w:rsid w:val="00D92929"/>
    <w:rsid w:val="00D93C2E"/>
    <w:rsid w:val="00D95215"/>
    <w:rsid w:val="00D95521"/>
    <w:rsid w:val="00D970A5"/>
    <w:rsid w:val="00DB4967"/>
    <w:rsid w:val="00DC1A1C"/>
    <w:rsid w:val="00DC22CF"/>
    <w:rsid w:val="00DD098B"/>
    <w:rsid w:val="00DE2044"/>
    <w:rsid w:val="00DE4DAA"/>
    <w:rsid w:val="00DE50CB"/>
    <w:rsid w:val="00DF56BC"/>
    <w:rsid w:val="00E07A43"/>
    <w:rsid w:val="00E206AE"/>
    <w:rsid w:val="00E20F02"/>
    <w:rsid w:val="00E21D72"/>
    <w:rsid w:val="00E229C1"/>
    <w:rsid w:val="00E23397"/>
    <w:rsid w:val="00E24238"/>
    <w:rsid w:val="00E30DE8"/>
    <w:rsid w:val="00E32CD7"/>
    <w:rsid w:val="00E37DF5"/>
    <w:rsid w:val="00E4065C"/>
    <w:rsid w:val="00E44EE1"/>
    <w:rsid w:val="00E5241D"/>
    <w:rsid w:val="00E55EE8"/>
    <w:rsid w:val="00E5680C"/>
    <w:rsid w:val="00E61A16"/>
    <w:rsid w:val="00E6522A"/>
    <w:rsid w:val="00E7358D"/>
    <w:rsid w:val="00E73FAB"/>
    <w:rsid w:val="00E76267"/>
    <w:rsid w:val="00E93E78"/>
    <w:rsid w:val="00E97831"/>
    <w:rsid w:val="00EA535B"/>
    <w:rsid w:val="00EC579D"/>
    <w:rsid w:val="00ED1E39"/>
    <w:rsid w:val="00ED5BDC"/>
    <w:rsid w:val="00ED7DAC"/>
    <w:rsid w:val="00F067A6"/>
    <w:rsid w:val="00F071CE"/>
    <w:rsid w:val="00F11E90"/>
    <w:rsid w:val="00F20B25"/>
    <w:rsid w:val="00F212F3"/>
    <w:rsid w:val="00F278C3"/>
    <w:rsid w:val="00F3338D"/>
    <w:rsid w:val="00F40ACD"/>
    <w:rsid w:val="00F468DE"/>
    <w:rsid w:val="00F52F1B"/>
    <w:rsid w:val="00F54F16"/>
    <w:rsid w:val="00F70C03"/>
    <w:rsid w:val="00F9084A"/>
    <w:rsid w:val="00F91756"/>
    <w:rsid w:val="00F9199A"/>
    <w:rsid w:val="00F9248A"/>
    <w:rsid w:val="00FB6E40"/>
    <w:rsid w:val="00FD1CCB"/>
    <w:rsid w:val="00FD40FC"/>
    <w:rsid w:val="00FD5BF8"/>
    <w:rsid w:val="00FE241E"/>
    <w:rsid w:val="022916A2"/>
    <w:rsid w:val="0A4DBEF0"/>
    <w:rsid w:val="19F5497B"/>
    <w:rsid w:val="1A36445B"/>
    <w:rsid w:val="1BD214BC"/>
    <w:rsid w:val="22E8FF07"/>
    <w:rsid w:val="2ECB9E17"/>
    <w:rsid w:val="592D7DD0"/>
    <w:rsid w:val="5CF6D0C2"/>
    <w:rsid w:val="726CCC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FE105E0"/>
  <w15:chartTrackingRefBased/>
  <w15:docId w15:val="{386543A3-1E66-4F56-8F22-DE8F6D1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D3"/>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0"/>
      </w:numPr>
      <w:contextualSpacing/>
    </w:pPr>
  </w:style>
  <w:style w:type="paragraph" w:styleId="EnvelopeReturn">
    <w:name w:val="envelope return"/>
    <w:basedOn w:val="Normal"/>
    <w:rsid w:val="00247BDE"/>
    <w:pPr>
      <w:spacing w:before="0" w:after="0" w:line="240" w:lineRule="auto"/>
    </w:pPr>
    <w:rPr>
      <w:rFonts w:ascii="Arial" w:hAnsi="Arial" w:cs="Arial"/>
      <w:sz w:val="20"/>
      <w:szCs w:val="20"/>
      <w:lang w:bidi="ar-SA"/>
    </w:rPr>
  </w:style>
  <w:style w:type="paragraph" w:customStyle="1" w:styleId="mnormal">
    <w:name w:val="m normal"/>
    <w:basedOn w:val="Normal"/>
    <w:link w:val="mnormalChar"/>
    <w:rsid w:val="00247BDE"/>
    <w:pPr>
      <w:spacing w:before="0" w:after="0" w:line="240" w:lineRule="auto"/>
    </w:pPr>
    <w:rPr>
      <w:rFonts w:ascii="Times New Roman" w:hAnsi="Times New Roman"/>
      <w:lang w:bidi="ar-SA"/>
    </w:rPr>
  </w:style>
  <w:style w:type="character" w:customStyle="1" w:styleId="mnormalChar">
    <w:name w:val="m normal Char"/>
    <w:basedOn w:val="DefaultParagraphFont"/>
    <w:link w:val="mnormal"/>
    <w:rsid w:val="00247BDE"/>
    <w:rPr>
      <w:rFonts w:ascii="Times New Roman" w:hAnsi="Times New Roman"/>
      <w:lang w:bidi="ar-SA"/>
    </w:rPr>
  </w:style>
  <w:style w:type="paragraph" w:customStyle="1" w:styleId="mdirectiontoCCrr">
    <w:name w:val="m direction to CCrr"/>
    <w:basedOn w:val="mnormal"/>
    <w:link w:val="mdirectiontoCCrrChar"/>
    <w:rsid w:val="00247BDE"/>
    <w:rPr>
      <w:i/>
      <w:color w:val="0000FF"/>
    </w:rPr>
  </w:style>
  <w:style w:type="character" w:customStyle="1" w:styleId="mdirectiontoCCrrChar">
    <w:name w:val="m direction to CCrr Char"/>
    <w:basedOn w:val="mnormalChar"/>
    <w:link w:val="mdirectiontoCCrr"/>
    <w:rsid w:val="00247BDE"/>
    <w:rPr>
      <w:rFonts w:ascii="Times New Roman" w:hAnsi="Times New Roman"/>
      <w:i/>
      <w:color w:val="0000FF"/>
      <w:lang w:bidi="ar-SA"/>
    </w:rPr>
  </w:style>
  <w:style w:type="paragraph" w:styleId="NoSpacing">
    <w:name w:val="No Spacing"/>
    <w:basedOn w:val="BodyText"/>
    <w:uiPriority w:val="1"/>
    <w:qFormat/>
    <w:rsid w:val="00247BDE"/>
    <w:pPr>
      <w:spacing w:before="0" w:after="0" w:line="264" w:lineRule="auto"/>
    </w:pPr>
    <w:rPr>
      <w:rFonts w:ascii="Arial" w:eastAsiaTheme="minorHAnsi" w:hAnsi="Arial" w:cstheme="minorBidi"/>
      <w:lang w:bidi="ar-SA"/>
    </w:rPr>
  </w:style>
  <w:style w:type="paragraph" w:styleId="BodyText">
    <w:name w:val="Body Text"/>
    <w:basedOn w:val="Normal"/>
    <w:link w:val="BodyTextChar"/>
    <w:semiHidden/>
    <w:unhideWhenUsed/>
    <w:qFormat/>
    <w:rsid w:val="00247BDE"/>
    <w:pPr>
      <w:spacing w:after="120"/>
    </w:pPr>
  </w:style>
  <w:style w:type="character" w:customStyle="1" w:styleId="BodyTextChar">
    <w:name w:val="Body Text Char"/>
    <w:basedOn w:val="DefaultParagraphFont"/>
    <w:link w:val="BodyText"/>
    <w:semiHidden/>
    <w:rsid w:val="00247BDE"/>
  </w:style>
  <w:style w:type="character" w:styleId="CommentReference">
    <w:name w:val="annotation reference"/>
    <w:basedOn w:val="DefaultParagraphFont"/>
    <w:semiHidden/>
    <w:unhideWhenUsed/>
    <w:rsid w:val="00621619"/>
    <w:rPr>
      <w:sz w:val="16"/>
      <w:szCs w:val="16"/>
    </w:rPr>
  </w:style>
  <w:style w:type="paragraph" w:styleId="CommentText">
    <w:name w:val="annotation text"/>
    <w:basedOn w:val="Normal"/>
    <w:link w:val="CommentTextChar"/>
    <w:unhideWhenUsed/>
    <w:rsid w:val="00621619"/>
    <w:pPr>
      <w:spacing w:line="240" w:lineRule="auto"/>
    </w:pPr>
    <w:rPr>
      <w:sz w:val="20"/>
      <w:szCs w:val="20"/>
    </w:rPr>
  </w:style>
  <w:style w:type="character" w:customStyle="1" w:styleId="CommentTextChar">
    <w:name w:val="Comment Text Char"/>
    <w:basedOn w:val="DefaultParagraphFont"/>
    <w:link w:val="CommentText"/>
    <w:rsid w:val="00621619"/>
    <w:rPr>
      <w:sz w:val="20"/>
      <w:szCs w:val="20"/>
    </w:rPr>
  </w:style>
  <w:style w:type="paragraph" w:styleId="CommentSubject">
    <w:name w:val="annotation subject"/>
    <w:basedOn w:val="CommentText"/>
    <w:next w:val="CommentText"/>
    <w:link w:val="CommentSubjectChar"/>
    <w:semiHidden/>
    <w:unhideWhenUsed/>
    <w:rsid w:val="00621619"/>
    <w:rPr>
      <w:b/>
      <w:bCs/>
    </w:rPr>
  </w:style>
  <w:style w:type="character" w:customStyle="1" w:styleId="CommentSubjectChar">
    <w:name w:val="Comment Subject Char"/>
    <w:basedOn w:val="CommentTextChar"/>
    <w:link w:val="CommentSubject"/>
    <w:semiHidden/>
    <w:rsid w:val="00621619"/>
    <w:rPr>
      <w:b/>
      <w:bCs/>
      <w:sz w:val="20"/>
      <w:szCs w:val="20"/>
    </w:rPr>
  </w:style>
  <w:style w:type="paragraph" w:styleId="BalloonText">
    <w:name w:val="Balloon Text"/>
    <w:basedOn w:val="Normal"/>
    <w:link w:val="BalloonTextChar"/>
    <w:semiHidden/>
    <w:unhideWhenUsed/>
    <w:rsid w:val="006216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1619"/>
    <w:rPr>
      <w:rFonts w:ascii="Segoe UI" w:hAnsi="Segoe UI" w:cs="Segoe UI"/>
      <w:sz w:val="18"/>
      <w:szCs w:val="18"/>
    </w:rPr>
  </w:style>
  <w:style w:type="paragraph" w:styleId="Header">
    <w:name w:val="header"/>
    <w:basedOn w:val="Normal"/>
    <w:link w:val="HeaderChar"/>
    <w:uiPriority w:val="99"/>
    <w:unhideWhenUsed/>
    <w:rsid w:val="000B3C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6744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DF11113A5C814BB8A38B0D7852161C" ma:contentTypeVersion="503" ma:contentTypeDescription="Create a new document." ma:contentTypeScope="" ma:versionID="82247005f3994b68d8e8cb25c876cc8f">
  <xsd:schema xmlns:xsd="http://www.w3.org/2001/XMLSchema" xmlns:xs="http://www.w3.org/2001/XMLSchema" xmlns:p="http://schemas.microsoft.com/office/2006/metadata/properties" xmlns:ns2="51adfe52-6b67-47fa-a4b8-d920c8b69b06" xmlns:ns3="2d7b3083-5443-4d81-92fc-f6b35560737e" xmlns:ns4="3093ac80-4d2c-42e2-a0fd-f46ba09ec294" targetNamespace="http://schemas.microsoft.com/office/2006/metadata/properties" ma:root="true" ma:fieldsID="e0a6fab1753d4bda51eac4972783426b" ns2:_="" ns3:_="" ns4:_="">
    <xsd:import namespace="51adfe52-6b67-47fa-a4b8-d920c8b69b06"/>
    <xsd:import namespace="2d7b3083-5443-4d81-92fc-f6b35560737e"/>
    <xsd:import namespace="3093ac80-4d2c-42e2-a0fd-f46ba09ec29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fe52-6b67-47fa-a4b8-d920c8b69b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7b3083-5443-4d81-92fc-f6b3556073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3ac80-4d2c-42e2-a0fd-f46ba09ec29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1adfe52-6b67-47fa-a4b8-d920c8b69b06">3J5YSHVNQAZM-1940864523-8651</_dlc_DocId>
    <_dlc_DocIdUrl xmlns="51adfe52-6b67-47fa-a4b8-d920c8b69b06">
      <Url>https://mn365.sharepoint.com/sites/MDE/EarlyLearning/PathwayII/_layouts/15/DocIdRedir.aspx?ID=3J5YSHVNQAZM-1940864523-8651</Url>
      <Description>3J5YSHVNQAZM-1940864523-8651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B78DF-A5D6-4C75-B484-104BC547463A}">
  <ds:schemaRefs>
    <ds:schemaRef ds:uri="http://schemas.openxmlformats.org/officeDocument/2006/bibliography"/>
  </ds:schemaRefs>
</ds:datastoreItem>
</file>

<file path=customXml/itemProps2.xml><?xml version="1.0" encoding="utf-8"?>
<ds:datastoreItem xmlns:ds="http://schemas.openxmlformats.org/officeDocument/2006/customXml" ds:itemID="{1271DA7E-9451-405F-8200-BDCDD067B436}">
  <ds:schemaRefs>
    <ds:schemaRef ds:uri="http://schemas.microsoft.com/sharepoint/events"/>
  </ds:schemaRefs>
</ds:datastoreItem>
</file>

<file path=customXml/itemProps3.xml><?xml version="1.0" encoding="utf-8"?>
<ds:datastoreItem xmlns:ds="http://schemas.openxmlformats.org/officeDocument/2006/customXml" ds:itemID="{6197E260-27BC-4989-87D9-019695DF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fe52-6b67-47fa-a4b8-d920c8b69b06"/>
    <ds:schemaRef ds:uri="2d7b3083-5443-4d81-92fc-f6b35560737e"/>
    <ds:schemaRef ds:uri="3093ac80-4d2c-42e2-a0fd-f46ba09e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51adfe52-6b67-47fa-a4b8-d920c8b69b06"/>
  </ds:schemaRefs>
</ds:datastoreItem>
</file>

<file path=customXml/itemProps5.xml><?xml version="1.0" encoding="utf-8"?>
<ds:datastoreItem xmlns:ds="http://schemas.openxmlformats.org/officeDocument/2006/customXml" ds:itemID="{10986A74-A640-4013-81F8-4476B995B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673</Words>
  <Characters>4031</Characters>
  <Application>Microsoft Office Word</Application>
  <DocSecurity>0</DocSecurity>
  <Lines>55</Lines>
  <Paragraphs>19</Paragraphs>
  <ScaleCrop>false</ScaleCrop>
  <Company>Minnesota Department Of Education</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 Pathway II</dc:title>
  <dc:subject/>
  <dc:creator>Minnesota Department of Education</dc:creator>
  <cp:keywords/>
  <dc:description/>
  <cp:lastModifiedBy>Jessica Cottrell</cp:lastModifiedBy>
  <cp:revision>4</cp:revision>
  <dcterms:created xsi:type="dcterms:W3CDTF">2025-07-22T13:49:00Z</dcterms:created>
  <dcterms:modified xsi:type="dcterms:W3CDTF">2025-10-15T15:58:00Z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0x010100F6DF11113A5C814BB8A38B0D7852161C</vt:lpwstr>
  </property>
  <property fmtid="{D5CDD505-2E9C-101B-9397-08002B2CF9AE}" pid="3" name="_dlc_DocIdItemGuid">
    <vt:lpwstr>6633eede-6dea-444d-a169-c6a62b58389d</vt:lpwstr>
  </property>
</Properties>
</file>