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Times New Roman"/>
          <w:i/>
          <w:iCs/>
          <w:color w:val="0000FF"/>
          <w:sz w:val="21"/>
          <w:szCs w:val="21"/>
          <w:lang w:bidi="en-US"/>
        </w:rPr>
        <w:id w:val="10729564"/>
        <w:docPartObj>
          <w:docPartGallery w:val="Cover Pages"/>
          <w:docPartUnique/>
        </w:docPartObj>
      </w:sdtPr>
      <w:sdtEndPr>
        <w:rPr>
          <w:rFonts w:ascii="Times New Roman" w:hAnsi="Times New Roman"/>
          <w:sz w:val="22"/>
          <w:szCs w:val="22"/>
          <w:lang w:bidi="ar-SA"/>
        </w:rPr>
      </w:sdtEndPr>
      <w:sdtContent>
        <w:p w14:paraId="60D0F40E" w14:textId="2173346A" w:rsidR="00247BDE" w:rsidRPr="00AF2621" w:rsidRDefault="005168D3" w:rsidP="000F0D41">
          <w:pPr>
            <w:pStyle w:val="EnvelopeReturn"/>
            <w:ind w:left="360" w:hanging="90"/>
            <w:rPr>
              <w:sz w:val="21"/>
              <w:szCs w:val="21"/>
            </w:rPr>
          </w:pPr>
          <w:r w:rsidRPr="00AF2621">
            <w:rPr>
              <w:b/>
              <w:bCs/>
              <w:noProof/>
              <w:lang w:val="es-US"/>
            </w:rPr>
            <mc:AlternateContent>
              <mc:Choice Requires="wps">
                <w:drawing>
                  <wp:anchor distT="0" distB="0" distL="114300" distR="114300" simplePos="0" relativeHeight="251660288" behindDoc="0" locked="0" layoutInCell="1" allowOverlap="1" wp14:anchorId="411A7B0B" wp14:editId="60795544">
                    <wp:simplePos x="0" y="0"/>
                    <wp:positionH relativeFrom="column">
                      <wp:posOffset>4622800</wp:posOffset>
                    </wp:positionH>
                    <wp:positionV relativeFrom="paragraph">
                      <wp:posOffset>-180109</wp:posOffset>
                    </wp:positionV>
                    <wp:extent cx="2179435" cy="498764"/>
                    <wp:effectExtent l="0" t="0" r="11430" b="15875"/>
                    <wp:wrapNone/>
                    <wp:docPr id="459199882" name="Text Box 1"/>
                    <wp:cNvGraphicFramePr/>
                    <a:graphic xmlns:a="http://schemas.openxmlformats.org/drawingml/2006/main">
                      <a:graphicData uri="http://schemas.microsoft.com/office/word/2010/wordprocessingShape">
                        <wps:wsp>
                          <wps:cNvSpPr txBox="1"/>
                          <wps:spPr>
                            <a:xfrm>
                              <a:off x="0" y="0"/>
                              <a:ext cx="2179435" cy="498764"/>
                            </a:xfrm>
                            <a:prstGeom prst="rect">
                              <a:avLst/>
                            </a:prstGeom>
                            <a:solidFill>
                              <a:schemeClr val="bg1">
                                <a:lumMod val="95000"/>
                              </a:schemeClr>
                            </a:solidFill>
                            <a:ln w="6350">
                              <a:solidFill>
                                <a:prstClr val="black"/>
                              </a:solidFill>
                            </a:ln>
                          </wps:spPr>
                          <wps:txbx>
                            <w:txbxContent>
                              <w:p w14:paraId="4BBBEE08" w14:textId="53F3EC31" w:rsidR="005168D3" w:rsidRPr="005168D3" w:rsidRDefault="005168D3" w:rsidP="005168D3">
                                <w:pPr>
                                  <w:jc w:val="center"/>
                                  <w:rPr>
                                    <w:i/>
                                    <w:color w:val="003865" w:themeColor="text1"/>
                                  </w:rPr>
                                </w:pPr>
                                <w:r>
                                  <w:rPr>
                                    <w:i/>
                                    <w:iCs/>
                                    <w:color w:val="003865" w:themeColor="text1"/>
                                    <w:lang w:val="es-US"/>
                                  </w:rPr>
                                  <w:t>Logotipo del programa Pathway II</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A7B0B" id="_x0000_t202" coordsize="21600,21600" o:spt="202" path="m,l,21600r21600,l21600,xe">
                    <v:stroke joinstyle="miter"/>
                    <v:path gradientshapeok="t" o:connecttype="rect"/>
                  </v:shapetype>
                  <v:shape id="Text Box 1" o:spid="_x0000_s1026" type="#_x0000_t202" style="position:absolute;left:0;text-align:left;margin-left:364pt;margin-top:-14.2pt;width:171.6pt;height:3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" fillcolor="#f2f2f2 [3052]" strokeweight=".5pt">
                    <v:textbox inset=".72pt,.72pt,.72pt,.72pt">
                      <w:txbxContent>
                        <w:p w14:paraId="4BBBEE08" w14:textId="53F3EC31" w:rsidR="005168D3" w:rsidRPr="005168D3" w:rsidRDefault="005168D3" w:rsidP="005168D3">
                          <w:pPr>
                            <w:jc w:val="center"/>
                            <w:rPr>
                              <w:i/>
                              <w:color w:val="003865" w:themeColor="text1"/>
                            </w:rPr>
                          </w:pPr>
                          <w:r>
                            <w:rPr>
                              <w:i/>
                              <w:color w:val="003865" w:themeColor="text1"/>
                            </w:rPr>
                            <w:t>Pathway II Program Logo Here</w:t>
                          </w:r>
                        </w:p>
                      </w:txbxContent>
                    </v:textbox>
                  </v:shape>
                </w:pict>
              </mc:Fallback>
            </mc:AlternateContent>
          </w:r>
          <w:r w:rsidRPr="00AF2621">
            <w:rPr>
              <w:noProof/>
              <w:sz w:val="21"/>
              <w:szCs w:val="21"/>
              <w:lang w:val="es-US"/>
            </w:rPr>
            <w:drawing>
              <wp:inline distT="0" distB="0" distL="0" distR="0" wp14:anchorId="255D4E97" wp14:editId="63AFDB12">
                <wp:extent cx="3720142" cy="584200"/>
                <wp:effectExtent l="0" t="0" r="0" b="6350"/>
                <wp:docPr id="1286708939" name="Picture 1" descr="Text&#10;&#10;Text to be personalized by th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08939" name="Picture 1" descr="Text&#10;&#10;Text to be personalized by the progra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45089" cy="588118"/>
                        </a:xfrm>
                        <a:prstGeom prst="rect">
                          <a:avLst/>
                        </a:prstGeom>
                      </pic:spPr>
                    </pic:pic>
                  </a:graphicData>
                </a:graphic>
              </wp:inline>
            </w:drawing>
          </w:r>
        </w:p>
        <w:p w14:paraId="4B2F9E1E" w14:textId="31FC3447" w:rsidR="00247BDE" w:rsidRPr="00AF2621" w:rsidRDefault="00247BDE" w:rsidP="00247BDE">
          <w:pPr>
            <w:pStyle w:val="EnvelopeReturn"/>
            <w:rPr>
              <w:sz w:val="21"/>
              <w:szCs w:val="21"/>
            </w:rPr>
            <w:sectPr w:rsidR="00247BDE" w:rsidRPr="00AF2621" w:rsidSect="00247BDE">
              <w:footerReference w:type="default" r:id="rId13"/>
              <w:type w:val="continuous"/>
              <w:pgSz w:w="12240" w:h="15840"/>
              <w:pgMar w:top="720" w:right="720" w:bottom="432" w:left="720" w:header="720" w:footer="720" w:gutter="0"/>
              <w:pgNumType w:start="1"/>
              <w:cols w:space="720"/>
              <w:docGrid w:linePitch="360"/>
            </w:sectPr>
          </w:pPr>
        </w:p>
        <w:p w14:paraId="7CD1C75A" w14:textId="061DBDC7" w:rsidR="00247BDE" w:rsidRPr="00AF2621" w:rsidRDefault="00247BDE" w:rsidP="00247BDE">
          <w:pPr>
            <w:rPr>
              <w:rFonts w:asciiTheme="majorHAnsi" w:hAnsiTheme="majorHAnsi" w:cstheme="majorHAnsi"/>
            </w:rPr>
          </w:pPr>
          <w:r w:rsidRPr="00AF2621">
            <w:rPr>
              <w:rFonts w:asciiTheme="majorHAnsi" w:hAnsiTheme="majorHAnsi" w:cstheme="majorHAnsi"/>
            </w:rPr>
            <w:t>Date</w:t>
          </w:r>
        </w:p>
        <w:p w14:paraId="4C6C61D5" w14:textId="5157ED34" w:rsidR="00247BDE" w:rsidRPr="00AF2621" w:rsidRDefault="00247BDE" w:rsidP="008F15D6">
          <w:pPr>
            <w:spacing w:before="0" w:after="120" w:line="240" w:lineRule="auto"/>
            <w:rPr>
              <w:rFonts w:asciiTheme="majorHAnsi" w:hAnsiTheme="majorHAnsi" w:cstheme="majorHAnsi"/>
            </w:rPr>
          </w:pPr>
          <w:r w:rsidRPr="00AF2621">
            <w:rPr>
              <w:rFonts w:asciiTheme="majorHAnsi" w:hAnsiTheme="majorHAnsi" w:cstheme="majorHAnsi"/>
              <w:lang w:val="es-US"/>
            </w:rPr>
            <w:t>Estimado(a) &lt;</w:t>
          </w:r>
          <w:r w:rsidRPr="00AF2621">
            <w:rPr>
              <w:rFonts w:asciiTheme="majorHAnsi" w:hAnsiTheme="majorHAnsi" w:cstheme="majorHAnsi"/>
            </w:rPr>
            <w:t>Parent Name</w:t>
          </w:r>
          <w:r w:rsidRPr="00AF2621">
            <w:rPr>
              <w:rFonts w:asciiTheme="majorHAnsi" w:hAnsiTheme="majorHAnsi" w:cstheme="majorHAnsi"/>
              <w:lang w:val="es-US"/>
            </w:rPr>
            <w:t>&gt;:</w:t>
          </w:r>
        </w:p>
        <w:p w14:paraId="74F216F8" w14:textId="4C4CAE3A" w:rsidR="00687C35" w:rsidRPr="00AF2621" w:rsidRDefault="00F40ACD" w:rsidP="008F15D6">
          <w:pPr>
            <w:spacing w:before="0" w:after="120" w:line="240" w:lineRule="auto"/>
            <w:ind w:right="14"/>
            <w:rPr>
              <w:lang w:val="it-IT"/>
            </w:rPr>
          </w:pPr>
          <w:r w:rsidRPr="00AF2621">
            <w:rPr>
              <w:lang w:val="es-US"/>
            </w:rPr>
            <w:t>El estado de Minnesota y &lt;</w:t>
          </w:r>
          <w:r w:rsidRPr="00AF2621">
            <w:t>Pathway II program name</w:t>
          </w:r>
          <w:r w:rsidRPr="00AF2621">
            <w:rPr>
              <w:lang w:val="es-US"/>
            </w:rPr>
            <w:t>&gt; se complacen en informarle que su &lt;</w:t>
          </w:r>
          <w:r w:rsidRPr="00AF2621">
            <w:t>application/renewal</w:t>
          </w:r>
          <w:r w:rsidRPr="00AF2621">
            <w:rPr>
              <w:lang w:val="es-US"/>
            </w:rPr>
            <w:t xml:space="preserve">&gt; para una beca de aprendizaje en la primera infancia - </w:t>
          </w:r>
          <w:proofErr w:type="spellStart"/>
          <w:r w:rsidRPr="00AF2621">
            <w:rPr>
              <w:lang w:val="es-US"/>
            </w:rPr>
            <w:t>Pathway</w:t>
          </w:r>
          <w:proofErr w:type="spellEnd"/>
          <w:r w:rsidRPr="00AF2621">
            <w:rPr>
              <w:lang w:val="es-US"/>
            </w:rPr>
            <w:t> II fue aprobada. Esperamos poder ayudar a su familia a acceder a un programa educativo de alta calidad para preparar a su hijo para el Kindergarten.</w:t>
          </w:r>
        </w:p>
        <w:p w14:paraId="38C23FE9" w14:textId="77777777" w:rsidR="00446943" w:rsidRPr="00AF2621" w:rsidRDefault="00687C35" w:rsidP="00A571B8">
          <w:pPr>
            <w:pStyle w:val="BulletListLevel1"/>
            <w:numPr>
              <w:ilvl w:val="0"/>
              <w:numId w:val="0"/>
            </w:numPr>
            <w:spacing w:before="0" w:after="60"/>
            <w:contextualSpacing w:val="0"/>
            <w:rPr>
              <w:b/>
              <w:bCs/>
              <w:lang w:val="es-US"/>
            </w:rPr>
          </w:pPr>
          <w:r w:rsidRPr="00AF2621">
            <w:rPr>
              <w:b/>
              <w:bCs/>
              <w:lang w:val="es-US"/>
            </w:rPr>
            <w:t>A &lt;</w:t>
          </w:r>
          <w:r w:rsidRPr="00AF2621">
            <w:rPr>
              <w:b/>
              <w:bCs/>
              <w:lang w:val="it-IT"/>
            </w:rPr>
            <w:t>Child Name</w:t>
          </w:r>
          <w:r w:rsidRPr="00AF2621">
            <w:rPr>
              <w:b/>
              <w:bCs/>
              <w:lang w:val="es-US"/>
            </w:rPr>
            <w:t>&gt; se le concedió una beca que podrá usar a partir del &lt;</w:t>
          </w:r>
          <w:r w:rsidRPr="00AF2621">
            <w:rPr>
              <w:b/>
              <w:bCs/>
              <w:lang w:val="it-IT"/>
            </w:rPr>
            <w:t>Award/Renewal date</w:t>
          </w:r>
          <w:r w:rsidRPr="00AF2621">
            <w:rPr>
              <w:b/>
              <w:bCs/>
              <w:lang w:val="es-US"/>
            </w:rPr>
            <w:t>&gt; hasta el &lt;</w:t>
          </w:r>
          <w:r w:rsidRPr="00AF2621">
            <w:rPr>
              <w:b/>
              <w:bCs/>
              <w:lang w:val="it-IT"/>
            </w:rPr>
            <w:t>End Date</w:t>
          </w:r>
          <w:r w:rsidRPr="00AF2621">
            <w:rPr>
              <w:b/>
              <w:bCs/>
              <w:lang w:val="es-US"/>
            </w:rPr>
            <w:t xml:space="preserve">&gt;. </w:t>
          </w:r>
        </w:p>
        <w:p w14:paraId="66627B05" w14:textId="2727B11C" w:rsidR="00445FAC" w:rsidRPr="00AF2621" w:rsidRDefault="00687C35" w:rsidP="00A571B8">
          <w:pPr>
            <w:pStyle w:val="BulletListLevel1"/>
            <w:numPr>
              <w:ilvl w:val="0"/>
              <w:numId w:val="0"/>
            </w:numPr>
            <w:spacing w:before="0" w:after="60"/>
            <w:contextualSpacing w:val="0"/>
            <w:rPr>
              <w:lang w:val="es-US"/>
            </w:rPr>
          </w:pPr>
          <w:r w:rsidRPr="00AF2621">
            <w:rPr>
              <w:lang w:val="es-US"/>
            </w:rPr>
            <w:t xml:space="preserve">La beca puede ser de hasta </w:t>
          </w:r>
          <w:r w:rsidRPr="00AF2621">
            <w:t>&lt;</w:t>
          </w:r>
          <w:r w:rsidRPr="00AF2621">
            <w:rPr>
              <w:b/>
              <w:bCs/>
            </w:rPr>
            <w:t>cap based on age, county, program type</w:t>
          </w:r>
          <w:r w:rsidRPr="00AF2621">
            <w:t>&gt;</w:t>
          </w:r>
          <w:r w:rsidRPr="00AF2621">
            <w:rPr>
              <w:lang w:val="es-US"/>
            </w:rPr>
            <w:t>.</w:t>
          </w:r>
          <w:r w:rsidRPr="00AF2621">
            <w:rPr>
              <w:b/>
              <w:bCs/>
              <w:lang w:val="es-US"/>
            </w:rPr>
            <w:t xml:space="preserve"> </w:t>
          </w:r>
          <w:r w:rsidRPr="00AF2621">
            <w:rPr>
              <w:lang w:val="es-US"/>
            </w:rPr>
            <w:t xml:space="preserve">Esta financiación apoya a su hijo en nuestro programa. La financiación permanecerá en nuestro programa para ayudar a otros niños en caso de que su hijo abandone el programa. Lea a continuación los detalles importantes sobre su beca. </w:t>
          </w:r>
        </w:p>
        <w:p w14:paraId="49EB0C74" w14:textId="50EEFC6D" w:rsidR="00334B70" w:rsidRPr="00AF2621" w:rsidRDefault="00334B70" w:rsidP="00334B70">
          <w:pPr>
            <w:pStyle w:val="mnormal"/>
            <w:spacing w:line="276" w:lineRule="auto"/>
            <w:rPr>
              <w:rFonts w:asciiTheme="majorHAnsi" w:hAnsiTheme="majorHAnsi" w:cstheme="majorHAnsi"/>
              <w:lang w:val="es-US"/>
            </w:rPr>
          </w:pPr>
          <w:r w:rsidRPr="00AF2621">
            <w:rPr>
              <w:rFonts w:asciiTheme="majorHAnsi" w:eastAsia="Calibri" w:hAnsiTheme="majorHAnsi" w:cstheme="majorHAnsi"/>
              <w:lang w:val="es-US"/>
            </w:rPr>
            <w:t>Si tiene alguna pregunta, no dude en ponerse en contacto con nosotros en &lt;</w:t>
          </w:r>
          <w:proofErr w:type="spellStart"/>
          <w:r w:rsidRPr="00AF2621">
            <w:rPr>
              <w:rFonts w:asciiTheme="majorHAnsi" w:eastAsia="Calibri" w:hAnsiTheme="majorHAnsi" w:cstheme="majorHAnsi"/>
              <w:lang w:val="es-US"/>
            </w:rPr>
            <w:t>Pathway</w:t>
          </w:r>
          <w:proofErr w:type="spellEnd"/>
          <w:r w:rsidRPr="00AF2621">
            <w:rPr>
              <w:rFonts w:asciiTheme="majorHAnsi" w:eastAsia="Calibri" w:hAnsiTheme="majorHAnsi" w:cstheme="majorHAnsi"/>
              <w:lang w:val="es-US"/>
            </w:rPr>
            <w:t xml:space="preserve"> II </w:t>
          </w:r>
          <w:proofErr w:type="spellStart"/>
          <w:r w:rsidRPr="00AF2621">
            <w:rPr>
              <w:rFonts w:asciiTheme="majorHAnsi" w:eastAsia="Calibri" w:hAnsiTheme="majorHAnsi" w:cstheme="majorHAnsi"/>
              <w:lang w:val="es-US"/>
            </w:rPr>
            <w:t>program’s</w:t>
          </w:r>
          <w:proofErr w:type="spellEnd"/>
          <w:r w:rsidRPr="00AF2621">
            <w:rPr>
              <w:rFonts w:asciiTheme="majorHAnsi" w:eastAsia="Calibri" w:hAnsiTheme="majorHAnsi" w:cstheme="majorHAnsi"/>
              <w:lang w:val="es-US"/>
            </w:rPr>
            <w:t xml:space="preserve"> </w:t>
          </w:r>
          <w:proofErr w:type="spellStart"/>
          <w:r w:rsidRPr="00AF2621">
            <w:rPr>
              <w:rFonts w:asciiTheme="majorHAnsi" w:eastAsia="Calibri" w:hAnsiTheme="majorHAnsi" w:cstheme="majorHAnsi"/>
              <w:lang w:val="es-US"/>
            </w:rPr>
            <w:t>contact</w:t>
          </w:r>
          <w:proofErr w:type="spellEnd"/>
          <w:r w:rsidRPr="00AF2621">
            <w:rPr>
              <w:rFonts w:asciiTheme="majorHAnsi" w:eastAsia="Calibri" w:hAnsiTheme="majorHAnsi" w:cstheme="majorHAnsi"/>
              <w:lang w:val="es-US"/>
            </w:rPr>
            <w:t xml:space="preserve"> </w:t>
          </w:r>
          <w:proofErr w:type="spellStart"/>
          <w:r w:rsidRPr="00AF2621">
            <w:rPr>
              <w:rFonts w:asciiTheme="majorHAnsi" w:eastAsia="Calibri" w:hAnsiTheme="majorHAnsi" w:cstheme="majorHAnsi"/>
              <w:lang w:val="es-US"/>
            </w:rPr>
            <w:t>info</w:t>
          </w:r>
          <w:proofErr w:type="spellEnd"/>
          <w:r w:rsidRPr="00AF2621">
            <w:rPr>
              <w:rFonts w:asciiTheme="majorHAnsi" w:eastAsia="Calibri" w:hAnsiTheme="majorHAnsi" w:cstheme="majorHAnsi"/>
              <w:lang w:val="es-US"/>
            </w:rPr>
            <w:t>&gt;.</w:t>
          </w:r>
        </w:p>
        <w:p w14:paraId="795D4BC3" w14:textId="77777777" w:rsidR="00101D81" w:rsidRPr="00AF2621" w:rsidRDefault="00101D81" w:rsidP="00101D81">
          <w:pPr>
            <w:spacing w:line="276" w:lineRule="auto"/>
            <w:rPr>
              <w:rFonts w:asciiTheme="majorHAnsi" w:hAnsiTheme="majorHAnsi" w:cstheme="majorHAnsi"/>
              <w:lang w:val="es-US"/>
            </w:rPr>
          </w:pPr>
          <w:r w:rsidRPr="00AF2621">
            <w:rPr>
              <w:rFonts w:asciiTheme="majorHAnsi" w:hAnsiTheme="majorHAnsi" w:cstheme="majorHAnsi"/>
              <w:lang w:val="es-US"/>
            </w:rPr>
            <w:t xml:space="preserve">Atentamente, </w:t>
          </w:r>
        </w:p>
        <w:p w14:paraId="4DD4742C" w14:textId="1AE7602E" w:rsidR="00764D68" w:rsidRPr="00AF2621" w:rsidRDefault="00101D81" w:rsidP="22E8FF07">
          <w:pPr>
            <w:pStyle w:val="mnormal"/>
            <w:rPr>
              <w:rFonts w:asciiTheme="majorHAnsi" w:hAnsiTheme="majorHAnsi" w:cstheme="majorBidi"/>
              <w:lang w:val="es-US"/>
            </w:rPr>
          </w:pPr>
          <w:r w:rsidRPr="00AF2621">
            <w:rPr>
              <w:rFonts w:asciiTheme="majorHAnsi" w:hAnsiTheme="majorHAnsi" w:cstheme="majorBidi"/>
              <w:lang w:val="es-US"/>
            </w:rPr>
            <w:t>&lt;</w:t>
          </w:r>
          <w:proofErr w:type="spellStart"/>
          <w:r w:rsidRPr="00AF2621">
            <w:rPr>
              <w:rFonts w:asciiTheme="majorHAnsi" w:hAnsiTheme="majorHAnsi" w:cstheme="majorBidi"/>
              <w:lang w:val="es-US"/>
            </w:rPr>
            <w:t>Pathway</w:t>
          </w:r>
          <w:proofErr w:type="spellEnd"/>
          <w:r w:rsidRPr="00AF2621">
            <w:rPr>
              <w:rFonts w:asciiTheme="majorHAnsi" w:hAnsiTheme="majorHAnsi" w:cstheme="majorBidi"/>
              <w:lang w:val="es-US"/>
            </w:rPr>
            <w:t xml:space="preserve"> II </w:t>
          </w:r>
          <w:proofErr w:type="spellStart"/>
          <w:r w:rsidRPr="00AF2621">
            <w:rPr>
              <w:rFonts w:asciiTheme="majorHAnsi" w:hAnsiTheme="majorHAnsi" w:cstheme="majorBidi"/>
              <w:lang w:val="es-US"/>
            </w:rPr>
            <w:t>program</w:t>
          </w:r>
          <w:proofErr w:type="spellEnd"/>
          <w:r w:rsidRPr="00AF2621">
            <w:rPr>
              <w:rFonts w:asciiTheme="majorHAnsi" w:hAnsiTheme="majorHAnsi" w:cstheme="majorBidi"/>
              <w:lang w:val="es-US"/>
            </w:rPr>
            <w:t xml:space="preserve"> </w:t>
          </w:r>
          <w:proofErr w:type="spellStart"/>
          <w:r w:rsidRPr="00AF2621">
            <w:rPr>
              <w:rFonts w:asciiTheme="majorHAnsi" w:hAnsiTheme="majorHAnsi" w:cstheme="majorBidi"/>
              <w:lang w:val="es-US"/>
            </w:rPr>
            <w:t>representative’s</w:t>
          </w:r>
          <w:proofErr w:type="spellEnd"/>
          <w:r w:rsidRPr="00AF2621">
            <w:rPr>
              <w:rFonts w:asciiTheme="majorHAnsi" w:hAnsiTheme="majorHAnsi" w:cstheme="majorBidi"/>
              <w:lang w:val="es-US"/>
            </w:rPr>
            <w:t xml:space="preserve"> </w:t>
          </w:r>
          <w:proofErr w:type="spellStart"/>
          <w:r w:rsidRPr="00AF2621">
            <w:rPr>
              <w:rFonts w:asciiTheme="majorHAnsi" w:hAnsiTheme="majorHAnsi" w:cstheme="majorBidi"/>
              <w:lang w:val="es-US"/>
            </w:rPr>
            <w:t>signature</w:t>
          </w:r>
          <w:proofErr w:type="spellEnd"/>
          <w:r w:rsidRPr="00AF2621">
            <w:rPr>
              <w:rFonts w:asciiTheme="majorHAnsi" w:hAnsiTheme="majorHAnsi" w:cstheme="majorBidi"/>
              <w:lang w:val="es-US"/>
            </w:rPr>
            <w:t>&gt;</w:t>
          </w:r>
        </w:p>
      </w:sdtContent>
    </w:sdt>
    <w:p w14:paraId="3A0A0C03" w14:textId="39007816" w:rsidR="00687C35" w:rsidRPr="00AF2621" w:rsidRDefault="00687C35" w:rsidP="00D806A5">
      <w:pPr>
        <w:rPr>
          <w:color w:val="000000"/>
          <w:lang w:val="es-US"/>
        </w:rPr>
      </w:pPr>
      <w:r w:rsidRPr="00AF2621">
        <w:rPr>
          <w:rFonts w:asciiTheme="majorHAnsi" w:hAnsiTheme="majorHAnsi" w:cstheme="majorHAnsi"/>
          <w:b/>
          <w:bCs/>
          <w:lang w:val="es-US"/>
        </w:rPr>
        <w:t xml:space="preserve">Cosas que debe saber sobre su beca de aprendizaje en la primera infancia - </w:t>
      </w:r>
      <w:proofErr w:type="spellStart"/>
      <w:r w:rsidRPr="00AF2621">
        <w:rPr>
          <w:rFonts w:asciiTheme="majorHAnsi" w:hAnsiTheme="majorHAnsi" w:cstheme="majorHAnsi"/>
          <w:b/>
          <w:bCs/>
          <w:lang w:val="es-US"/>
        </w:rPr>
        <w:t>Pathway</w:t>
      </w:r>
      <w:proofErr w:type="spellEnd"/>
      <w:r w:rsidRPr="00AF2621">
        <w:rPr>
          <w:rFonts w:asciiTheme="majorHAnsi" w:hAnsiTheme="majorHAnsi" w:cstheme="majorHAnsi"/>
          <w:b/>
          <w:bCs/>
          <w:lang w:val="es-US"/>
        </w:rPr>
        <w:t> II:</w:t>
      </w:r>
    </w:p>
    <w:p w14:paraId="0D01E9EA" w14:textId="5EC62107" w:rsidR="00FD40FC" w:rsidRPr="00AF2621" w:rsidRDefault="00FD40FC" w:rsidP="000A4BFC">
      <w:pPr>
        <w:pStyle w:val="BulletListLevel1"/>
        <w:contextualSpacing w:val="0"/>
      </w:pPr>
      <w:r w:rsidRPr="00AF2621">
        <w:rPr>
          <w:b/>
          <w:bCs/>
          <w:lang w:val="es-US"/>
        </w:rPr>
        <w:t xml:space="preserve">Renovación: </w:t>
      </w:r>
      <w:r w:rsidRPr="00AF2621">
        <w:rPr>
          <w:lang w:val="es-US"/>
        </w:rPr>
        <w:t xml:space="preserve">las becas pueden renovarse cada año hasta que su hijo cumpla la edad para ingresar al Kindergarten. Recibirá un correo electrónico con instrucciones cuando llegue el momento de renovarla. En abril nos pondremos en contacto con usted por correo electrónico o correo postal con instrucciones para la renovación. </w:t>
      </w:r>
    </w:p>
    <w:p w14:paraId="1D7778D9" w14:textId="77777777" w:rsidR="00FD40FC" w:rsidRPr="00AF2621" w:rsidRDefault="00FD40FC" w:rsidP="000A4BFC">
      <w:pPr>
        <w:pStyle w:val="BulletListLevel1"/>
        <w:contextualSpacing w:val="0"/>
        <w:rPr>
          <w:lang w:val="es-US"/>
        </w:rPr>
      </w:pPr>
      <w:r w:rsidRPr="00AF2621">
        <w:rPr>
          <w:b/>
          <w:bCs/>
          <w:lang w:val="es-US"/>
        </w:rPr>
        <w:t xml:space="preserve">Edad límite: </w:t>
      </w:r>
      <w:r w:rsidRPr="00AF2621">
        <w:rPr>
          <w:lang w:val="es-US"/>
        </w:rPr>
        <w:t xml:space="preserve">su hijo ya no podrá utilizar una beca una vez que cumpla la edad de ingreso al Kindergarten. Los niños cumplen los requisitos para ingresar al Kindergarten cuando tienen cinco años cumplidos el 1 de septiembre. La beca vencerá el 31 de agosto o el día antes de que el niño comience el Kindergarten, lo que ocurra primero. </w:t>
      </w:r>
      <w:r w:rsidRPr="00AF2621">
        <w:rPr>
          <w:rFonts w:asciiTheme="majorHAnsi" w:hAnsiTheme="majorHAnsi"/>
          <w:lang w:val="es-US"/>
        </w:rPr>
        <w:t>Aunque su hijo de 5 años no empiece el Kindergarten el 1 de septiembre, o si aún le queden fondos, la beca finalizará el 31 de agosto.</w:t>
      </w:r>
      <w:r w:rsidRPr="00AF2621">
        <w:rPr>
          <w:rFonts w:asciiTheme="majorHAnsi" w:hAnsiTheme="majorHAnsi"/>
          <w:sz w:val="21"/>
          <w:szCs w:val="21"/>
          <w:lang w:val="es-US"/>
        </w:rPr>
        <w:t xml:space="preserve">  </w:t>
      </w:r>
    </w:p>
    <w:p w14:paraId="0B63D136" w14:textId="77777777" w:rsidR="00FD40FC" w:rsidRPr="00AF2621" w:rsidRDefault="00FD40FC" w:rsidP="000A4BFC">
      <w:pPr>
        <w:pStyle w:val="BulletListLevel1"/>
        <w:contextualSpacing w:val="0"/>
        <w:rPr>
          <w:b/>
          <w:lang w:val="fr-FR"/>
        </w:rPr>
      </w:pPr>
      <w:r w:rsidRPr="00AF2621">
        <w:rPr>
          <w:b/>
          <w:bCs/>
          <w:lang w:val="es-US"/>
        </w:rPr>
        <w:t xml:space="preserve">Días de ausencia: </w:t>
      </w:r>
      <w:r w:rsidRPr="00AF2621">
        <w:rPr>
          <w:lang w:val="es-US"/>
        </w:rPr>
        <w:t>un día de ausencia es cualquier día programado al que su hijo no asistió. La beca cubrirá un máximo de 25 días de ausencia entre el 1 de julio y el 30 de junio de cada año. Tenga en cuenta que se le pueden facturar los días de ausencia que superen los 25 en total entre el 1 de julio y el 30 de junio, a menos que se haya concedido una exención oficial a su(s) hijo(s). Póngase en contacto con su administrador de área para informarse sobre las opciones de exención.</w:t>
      </w:r>
    </w:p>
    <w:p w14:paraId="0F5DB6D3" w14:textId="77777777" w:rsidR="00FD40FC" w:rsidRPr="00AF2621" w:rsidRDefault="00FD40FC" w:rsidP="000A4BFC">
      <w:pPr>
        <w:pStyle w:val="BulletListLevel1"/>
        <w:contextualSpacing w:val="0"/>
        <w:rPr>
          <w:lang w:val="it-IT"/>
        </w:rPr>
      </w:pPr>
      <w:r w:rsidRPr="00AF2621">
        <w:rPr>
          <w:b/>
          <w:bCs/>
          <w:lang w:val="es-US"/>
        </w:rPr>
        <w:t xml:space="preserve">Cobertura de la beca: </w:t>
      </w:r>
      <w:r w:rsidRPr="00AF2621">
        <w:rPr>
          <w:lang w:val="es-US"/>
        </w:rPr>
        <w:t>es posible que esta beca no cubra el costo total del programa de su hijo. Según el costo del horario a tiempo parcial o completo de su hijo, es posible que tenga que pagar parte de la matrícula. Las becas no le reembolsarán los pagos que ya haya realizado a un programa. Las becas no se pueden utilizar para la atención sin cita previa.</w:t>
      </w:r>
    </w:p>
    <w:p w14:paraId="168EC794" w14:textId="77777777" w:rsidR="00FD40FC" w:rsidRPr="00AF2621" w:rsidRDefault="00FD40FC" w:rsidP="000A4BFC">
      <w:pPr>
        <w:pStyle w:val="BulletListLevel1"/>
        <w:contextualSpacing w:val="0"/>
        <w:rPr>
          <w:lang w:val="it-IT"/>
        </w:rPr>
      </w:pPr>
      <w:r w:rsidRPr="00AF2621">
        <w:rPr>
          <w:b/>
          <w:bCs/>
          <w:lang w:val="es-US"/>
        </w:rPr>
        <w:t xml:space="preserve">Pago a un programa: </w:t>
      </w:r>
      <w:r w:rsidRPr="00AF2621">
        <w:rPr>
          <w:lang w:val="es-US"/>
        </w:rPr>
        <w:t xml:space="preserve">las becas solo pagarán un programa a la vez. Si su hijo asiste a dos programas (o más), usted deberá elegir uno para el pago de la beca. </w:t>
      </w:r>
    </w:p>
    <w:p w14:paraId="7E8B409E" w14:textId="77777777" w:rsidR="00FD40FC" w:rsidRPr="00AF2621" w:rsidRDefault="00FD40FC" w:rsidP="000A4BFC">
      <w:pPr>
        <w:pStyle w:val="BulletListLevel1"/>
        <w:contextualSpacing w:val="0"/>
        <w:rPr>
          <w:lang w:val="fr-FR"/>
        </w:rPr>
      </w:pPr>
      <w:r w:rsidRPr="00AF2621">
        <w:rPr>
          <w:b/>
          <w:bCs/>
          <w:lang w:val="es-US"/>
        </w:rPr>
        <w:t xml:space="preserve">Otras financiaciones: </w:t>
      </w:r>
      <w:r w:rsidRPr="00AF2621">
        <w:rPr>
          <w:lang w:val="es-US"/>
        </w:rPr>
        <w:t>esta beca puede combinarse con otros fondos, como el Programa de Asistencia para el Cuidado Infantil (CCAP). Los pagos procedentes de otras fuentes de financiación se aplicarán primero, y le conviene permanecer en cualquier programa de asistencia existente.</w:t>
      </w:r>
    </w:p>
    <w:p w14:paraId="3F3AF505" w14:textId="720E9196" w:rsidR="00FD40FC" w:rsidRPr="00AF2621" w:rsidRDefault="00FD40FC" w:rsidP="22E8FF07">
      <w:pPr>
        <w:pStyle w:val="BulletListLevel1"/>
        <w:rPr>
          <w:lang w:val="it-IT"/>
        </w:rPr>
      </w:pPr>
      <w:r w:rsidRPr="00AF2621">
        <w:rPr>
          <w:b/>
          <w:bCs/>
          <w:lang w:val="es-US"/>
        </w:rPr>
        <w:t xml:space="preserve">Beca </w:t>
      </w:r>
      <w:proofErr w:type="spellStart"/>
      <w:r w:rsidRPr="00AF2621">
        <w:rPr>
          <w:b/>
          <w:bCs/>
          <w:lang w:val="es-US"/>
        </w:rPr>
        <w:t>Pathway</w:t>
      </w:r>
      <w:proofErr w:type="spellEnd"/>
      <w:r w:rsidRPr="00AF2621">
        <w:rPr>
          <w:b/>
          <w:bCs/>
          <w:lang w:val="es-US"/>
        </w:rPr>
        <w:t xml:space="preserve"> I: </w:t>
      </w:r>
      <w:r w:rsidRPr="00AF2621">
        <w:rPr>
          <w:lang w:val="es-US"/>
        </w:rPr>
        <w:t xml:space="preserve">su hijo tiene una beca de aprendizaje en la primera infancia – </w:t>
      </w:r>
      <w:proofErr w:type="spellStart"/>
      <w:r w:rsidRPr="00AF2621">
        <w:rPr>
          <w:lang w:val="es-US"/>
        </w:rPr>
        <w:t>Pathway</w:t>
      </w:r>
      <w:proofErr w:type="spellEnd"/>
      <w:r w:rsidRPr="00AF2621">
        <w:rPr>
          <w:lang w:val="es-US"/>
        </w:rPr>
        <w:t xml:space="preserve"> II, por lo que no puede aceptar una beca de aprendizaje en la primera infancia – </w:t>
      </w:r>
      <w:proofErr w:type="spellStart"/>
      <w:r w:rsidRPr="00AF2621">
        <w:rPr>
          <w:lang w:val="es-US"/>
        </w:rPr>
        <w:t>Pathway</w:t>
      </w:r>
      <w:proofErr w:type="spellEnd"/>
      <w:r w:rsidRPr="00AF2621">
        <w:rPr>
          <w:lang w:val="es-US"/>
        </w:rPr>
        <w:t xml:space="preserve"> I similar.</w:t>
      </w:r>
    </w:p>
    <w:p w14:paraId="53D691F6" w14:textId="77777777" w:rsidR="00FD40FC" w:rsidRPr="00AF2621" w:rsidRDefault="00FD40FC" w:rsidP="000A4BFC">
      <w:pPr>
        <w:pStyle w:val="BulletListLevel1"/>
        <w:contextualSpacing w:val="0"/>
        <w:rPr>
          <w:lang w:val="fr-FR"/>
        </w:rPr>
      </w:pPr>
      <w:r w:rsidRPr="00AF2621">
        <w:rPr>
          <w:b/>
          <w:bCs/>
          <w:lang w:val="es-US"/>
        </w:rPr>
        <w:lastRenderedPageBreak/>
        <w:t xml:space="preserve">Evaluación de la primera infancia: </w:t>
      </w:r>
      <w:r w:rsidRPr="00AF2621">
        <w:rPr>
          <w:lang w:val="es-US"/>
        </w:rPr>
        <w:t xml:space="preserve">póngase en contacto con su distrito escolar local si todavía no se le realizó esta evaluación gratuita a su hijo de 3 a 5 años. Facilítenos la fecha y el lugar de la evaluación de su hijo en los 90 días siguientes a su inscripción en el programa. Si ya estaba inscrito en el programa antes de que se le concediera la beca, infórmenos en un plazo de 90 días a partir de la fecha de inicio de la beca.  </w:t>
      </w:r>
    </w:p>
    <w:p w14:paraId="3C5D05C2" w14:textId="4460B5AA" w:rsidR="00E7358D" w:rsidRPr="00AF2621" w:rsidRDefault="00FD40FC" w:rsidP="22E8FF07">
      <w:pPr>
        <w:pStyle w:val="BulletListLevel1"/>
        <w:rPr>
          <w:lang w:val="it-IT"/>
        </w:rPr>
      </w:pPr>
      <w:r w:rsidRPr="00AF2621">
        <w:rPr>
          <w:b/>
          <w:bCs/>
          <w:lang w:val="es-US"/>
        </w:rPr>
        <w:t xml:space="preserve">Hermanos: </w:t>
      </w:r>
      <w:r w:rsidRPr="00AF2621">
        <w:rPr>
          <w:lang w:val="es-US"/>
        </w:rPr>
        <w:t>los hermanos de los niños beneficiados que estén interesados en una beca deben presentar una nueva solicitud, y es posible que se exija nueva documentación sobre ingresos. Una beca no puede transferirse a un hermano ni a otro niño.</w:t>
      </w:r>
    </w:p>
    <w:sectPr w:rsidR="00E7358D" w:rsidRPr="00AF2621" w:rsidSect="00B437C8">
      <w:headerReference w:type="default" r:id="rId14"/>
      <w:footerReference w:type="default" r:id="rId15"/>
      <w:footerReference w:type="first" r:id="rId16"/>
      <w:type w:val="continuous"/>
      <w:pgSz w:w="12240" w:h="15840" w:code="1"/>
      <w:pgMar w:top="720" w:right="720" w:bottom="288"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D770" w14:textId="77777777" w:rsidR="00D154EC" w:rsidRDefault="00D154EC" w:rsidP="00D91FF4">
      <w:r>
        <w:separator/>
      </w:r>
    </w:p>
  </w:endnote>
  <w:endnote w:type="continuationSeparator" w:id="0">
    <w:p w14:paraId="47DA6E28" w14:textId="77777777" w:rsidR="00D154EC" w:rsidRDefault="00D154EC"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8BEB" w14:textId="072B97E0" w:rsidR="00F9199A" w:rsidRPr="00446943" w:rsidRDefault="00F9199A">
    <w:pPr>
      <w:pStyle w:val="Footer"/>
      <w:rPr>
        <w:i/>
        <w:sz w:val="18"/>
        <w:szCs w:val="18"/>
        <w:lang w:val="fr-FR"/>
      </w:rPr>
    </w:pPr>
    <w:r>
      <w:rPr>
        <w:i/>
        <w:iCs/>
        <w:sz w:val="18"/>
        <w:szCs w:val="18"/>
        <w:lang w:val="es-US"/>
      </w:rPr>
      <w:t xml:space="preserve">Carta de adjudicación de becas de aprendizaje en la primera infancia para familias - </w:t>
    </w:r>
    <w:proofErr w:type="spellStart"/>
    <w:r>
      <w:rPr>
        <w:i/>
        <w:iCs/>
        <w:sz w:val="18"/>
        <w:szCs w:val="18"/>
        <w:lang w:val="es-US"/>
      </w:rPr>
      <w:t>Pathway</w:t>
    </w:r>
    <w:proofErr w:type="spellEnd"/>
    <w:r>
      <w:rPr>
        <w:i/>
        <w:iCs/>
        <w:sz w:val="18"/>
        <w:szCs w:val="18"/>
        <w:lang w:val="es-US"/>
      </w:rPr>
      <w:t> II, revisada el 7/1/25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69C6" w14:textId="23FAB70D" w:rsidR="00F9199A" w:rsidRPr="00446943" w:rsidRDefault="2ECB9E17" w:rsidP="22E8FF07">
    <w:pPr>
      <w:spacing w:after="0" w:line="336" w:lineRule="auto"/>
      <w:rPr>
        <w:lang w:val="fr-FR"/>
      </w:rPr>
    </w:pPr>
    <w:r>
      <w:rPr>
        <w:rFonts w:eastAsia="Calibri" w:cs="Calibri"/>
        <w:i/>
        <w:iCs/>
        <w:sz w:val="18"/>
        <w:szCs w:val="18"/>
        <w:lang w:val="es-US"/>
      </w:rPr>
      <w:t xml:space="preserve">Carta de adjudicación de Becas de aprendizaje en la primera infancia para padres - </w:t>
    </w:r>
    <w:proofErr w:type="spellStart"/>
    <w:r>
      <w:rPr>
        <w:rFonts w:eastAsia="Calibri" w:cs="Calibri"/>
        <w:i/>
        <w:iCs/>
        <w:sz w:val="18"/>
        <w:szCs w:val="18"/>
        <w:lang w:val="es-US"/>
      </w:rPr>
      <w:t>Pathway</w:t>
    </w:r>
    <w:proofErr w:type="spellEnd"/>
    <w:r>
      <w:rPr>
        <w:rFonts w:eastAsia="Calibri" w:cs="Calibri"/>
        <w:i/>
        <w:iCs/>
        <w:sz w:val="18"/>
        <w:szCs w:val="18"/>
        <w:lang w:val="es-US"/>
      </w:rPr>
      <w:t> II, revisada el 7/1/25</w:t>
    </w:r>
  </w:p>
  <w:p w14:paraId="08F385B6" w14:textId="08C6550E" w:rsidR="00F9199A" w:rsidRPr="00446943" w:rsidRDefault="00F9199A">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8645" w14:textId="77777777" w:rsidR="00F9199A" w:rsidRPr="00B437C8" w:rsidRDefault="00F9199A" w:rsidP="00B437C8">
    <w:pPr>
      <w:pStyle w:val="Footer"/>
    </w:pPr>
    <w:r>
      <w:rPr>
        <w:lang w:val="es-US"/>
      </w:rPr>
      <w:t>Nombre del documento</w:t>
    </w:r>
    <w:r>
      <w:rPr>
        <w:lang w:val="es-US"/>
      </w:rPr>
      <w:tab/>
    </w:r>
    <w:r>
      <w:rPr>
        <w:lang w:val="es-US"/>
      </w:rPr>
      <w:fldChar w:fldCharType="begin"/>
    </w:r>
    <w:r>
      <w:rPr>
        <w:lang w:val="es-US"/>
      </w:rPr>
      <w:instrText xml:space="preserve"> PAGE   \* MERGEFORMAT </w:instrText>
    </w:r>
    <w:r>
      <w:rPr>
        <w:lang w:val="es-US"/>
      </w:rPr>
      <w:fldChar w:fldCharType="separate"/>
    </w:r>
    <w:r>
      <w:rPr>
        <w:noProof/>
        <w:lang w:val="es-US"/>
      </w:rPr>
      <w:t>1</w:t>
    </w:r>
    <w:r>
      <w:rPr>
        <w:noProof/>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F28B" w14:textId="77777777" w:rsidR="00D154EC" w:rsidRDefault="00D154EC" w:rsidP="00D91FF4">
      <w:r>
        <w:separator/>
      </w:r>
    </w:p>
  </w:footnote>
  <w:footnote w:type="continuationSeparator" w:id="0">
    <w:p w14:paraId="63A8345B" w14:textId="77777777" w:rsidR="00D154EC" w:rsidRDefault="00D154EC" w:rsidP="00D9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EDBA" w14:textId="66517BE3" w:rsidR="22E8FF07" w:rsidRDefault="22E8FF07" w:rsidP="22E8F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3.5pt;height:26.1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8E5CD81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4748E"/>
    <w:multiLevelType w:val="hybridMultilevel"/>
    <w:tmpl w:val="0CE4F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A41B5"/>
    <w:multiLevelType w:val="hybridMultilevel"/>
    <w:tmpl w:val="EA123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865B8"/>
    <w:multiLevelType w:val="hybridMultilevel"/>
    <w:tmpl w:val="21D67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643363">
    <w:abstractNumId w:val="3"/>
  </w:num>
  <w:num w:numId="2" w16cid:durableId="151257299">
    <w:abstractNumId w:val="6"/>
  </w:num>
  <w:num w:numId="3" w16cid:durableId="1792243193">
    <w:abstractNumId w:val="23"/>
  </w:num>
  <w:num w:numId="4" w16cid:durableId="573664190">
    <w:abstractNumId w:val="19"/>
  </w:num>
  <w:num w:numId="5" w16cid:durableId="2052487009">
    <w:abstractNumId w:val="17"/>
  </w:num>
  <w:num w:numId="6" w16cid:durableId="99615993">
    <w:abstractNumId w:val="4"/>
  </w:num>
  <w:num w:numId="7" w16cid:durableId="2012176550">
    <w:abstractNumId w:val="13"/>
  </w:num>
  <w:num w:numId="8" w16cid:durableId="773984435">
    <w:abstractNumId w:val="8"/>
  </w:num>
  <w:num w:numId="9" w16cid:durableId="878475813">
    <w:abstractNumId w:val="11"/>
  </w:num>
  <w:num w:numId="10" w16cid:durableId="317268299">
    <w:abstractNumId w:val="2"/>
  </w:num>
  <w:num w:numId="11" w16cid:durableId="155272446">
    <w:abstractNumId w:val="2"/>
  </w:num>
  <w:num w:numId="12" w16cid:durableId="1305357065">
    <w:abstractNumId w:val="24"/>
  </w:num>
  <w:num w:numId="13" w16cid:durableId="1336959287">
    <w:abstractNumId w:val="25"/>
  </w:num>
  <w:num w:numId="14" w16cid:durableId="224533909">
    <w:abstractNumId w:val="16"/>
  </w:num>
  <w:num w:numId="15" w16cid:durableId="668555190">
    <w:abstractNumId w:val="2"/>
  </w:num>
  <w:num w:numId="16" w16cid:durableId="678042017">
    <w:abstractNumId w:val="25"/>
  </w:num>
  <w:num w:numId="17" w16cid:durableId="432167126">
    <w:abstractNumId w:val="16"/>
  </w:num>
  <w:num w:numId="18" w16cid:durableId="282005818">
    <w:abstractNumId w:val="10"/>
  </w:num>
  <w:num w:numId="19" w16cid:durableId="896671863">
    <w:abstractNumId w:val="5"/>
  </w:num>
  <w:num w:numId="20" w16cid:durableId="325861319">
    <w:abstractNumId w:val="1"/>
  </w:num>
  <w:num w:numId="21" w16cid:durableId="1905140973">
    <w:abstractNumId w:val="0"/>
  </w:num>
  <w:num w:numId="22" w16cid:durableId="129131694">
    <w:abstractNumId w:val="9"/>
  </w:num>
  <w:num w:numId="23" w16cid:durableId="377749591">
    <w:abstractNumId w:val="18"/>
  </w:num>
  <w:num w:numId="24" w16cid:durableId="1222911169">
    <w:abstractNumId w:val="20"/>
  </w:num>
  <w:num w:numId="25" w16cid:durableId="1478260592">
    <w:abstractNumId w:val="20"/>
  </w:num>
  <w:num w:numId="26" w16cid:durableId="1881554208">
    <w:abstractNumId w:val="21"/>
  </w:num>
  <w:num w:numId="27" w16cid:durableId="647173347">
    <w:abstractNumId w:val="12"/>
  </w:num>
  <w:num w:numId="28" w16cid:durableId="599796450">
    <w:abstractNumId w:val="7"/>
  </w:num>
  <w:num w:numId="29" w16cid:durableId="1043097732">
    <w:abstractNumId w:val="15"/>
  </w:num>
  <w:num w:numId="30" w16cid:durableId="1762334293">
    <w:abstractNumId w:val="14"/>
  </w:num>
  <w:num w:numId="31" w16cid:durableId="1569881611">
    <w:abstractNumId w:val="22"/>
  </w:num>
  <w:num w:numId="32" w16cid:durableId="162018741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DE"/>
    <w:rsid w:val="000003B7"/>
    <w:rsid w:val="000003C4"/>
    <w:rsid w:val="00002DEC"/>
    <w:rsid w:val="000065AC"/>
    <w:rsid w:val="00006A0A"/>
    <w:rsid w:val="000136DE"/>
    <w:rsid w:val="00013C46"/>
    <w:rsid w:val="00021F9D"/>
    <w:rsid w:val="000358E6"/>
    <w:rsid w:val="00040C79"/>
    <w:rsid w:val="0004200D"/>
    <w:rsid w:val="00051018"/>
    <w:rsid w:val="00056E4E"/>
    <w:rsid w:val="00062E1D"/>
    <w:rsid w:val="00064B90"/>
    <w:rsid w:val="000722DA"/>
    <w:rsid w:val="0007374A"/>
    <w:rsid w:val="00077A06"/>
    <w:rsid w:val="00077E11"/>
    <w:rsid w:val="00080404"/>
    <w:rsid w:val="00084742"/>
    <w:rsid w:val="000A4BFC"/>
    <w:rsid w:val="000B0A75"/>
    <w:rsid w:val="000B2E68"/>
    <w:rsid w:val="000B3C04"/>
    <w:rsid w:val="000C2316"/>
    <w:rsid w:val="000C3708"/>
    <w:rsid w:val="000C3761"/>
    <w:rsid w:val="000C7373"/>
    <w:rsid w:val="000D23D6"/>
    <w:rsid w:val="000E313B"/>
    <w:rsid w:val="000E3E9D"/>
    <w:rsid w:val="000E7D30"/>
    <w:rsid w:val="000F0D41"/>
    <w:rsid w:val="000F4BB1"/>
    <w:rsid w:val="00101D81"/>
    <w:rsid w:val="001104E2"/>
    <w:rsid w:val="001171FF"/>
    <w:rsid w:val="00135082"/>
    <w:rsid w:val="00135DC7"/>
    <w:rsid w:val="00147ED1"/>
    <w:rsid w:val="001500D6"/>
    <w:rsid w:val="00157C41"/>
    <w:rsid w:val="0016050A"/>
    <w:rsid w:val="00163ECB"/>
    <w:rsid w:val="0016451B"/>
    <w:rsid w:val="001661D9"/>
    <w:rsid w:val="001708EC"/>
    <w:rsid w:val="001925A8"/>
    <w:rsid w:val="0019673D"/>
    <w:rsid w:val="00197518"/>
    <w:rsid w:val="00197F44"/>
    <w:rsid w:val="001A46BB"/>
    <w:rsid w:val="001B6FD0"/>
    <w:rsid w:val="001B7D48"/>
    <w:rsid w:val="001C3208"/>
    <w:rsid w:val="001C55E0"/>
    <w:rsid w:val="001D151B"/>
    <w:rsid w:val="001E1EE7"/>
    <w:rsid w:val="001E5573"/>
    <w:rsid w:val="001E5ECF"/>
    <w:rsid w:val="00211CA3"/>
    <w:rsid w:val="00213FD5"/>
    <w:rsid w:val="00217473"/>
    <w:rsid w:val="00222A49"/>
    <w:rsid w:val="0022552E"/>
    <w:rsid w:val="00227E68"/>
    <w:rsid w:val="00232F7C"/>
    <w:rsid w:val="00234386"/>
    <w:rsid w:val="00236CB0"/>
    <w:rsid w:val="00236EBC"/>
    <w:rsid w:val="00247BDE"/>
    <w:rsid w:val="00257AF5"/>
    <w:rsid w:val="00261247"/>
    <w:rsid w:val="00264652"/>
    <w:rsid w:val="0026674F"/>
    <w:rsid w:val="00280071"/>
    <w:rsid w:val="002807DF"/>
    <w:rsid w:val="00282084"/>
    <w:rsid w:val="00282BAB"/>
    <w:rsid w:val="00291052"/>
    <w:rsid w:val="002A12EA"/>
    <w:rsid w:val="002B57CC"/>
    <w:rsid w:val="002B5E79"/>
    <w:rsid w:val="002C0859"/>
    <w:rsid w:val="002C4D0D"/>
    <w:rsid w:val="002C4FF9"/>
    <w:rsid w:val="002E7098"/>
    <w:rsid w:val="002F1947"/>
    <w:rsid w:val="00302EC9"/>
    <w:rsid w:val="00303A04"/>
    <w:rsid w:val="00306D94"/>
    <w:rsid w:val="003125DF"/>
    <w:rsid w:val="00312806"/>
    <w:rsid w:val="00320794"/>
    <w:rsid w:val="00330A0B"/>
    <w:rsid w:val="00334B70"/>
    <w:rsid w:val="00335736"/>
    <w:rsid w:val="00347377"/>
    <w:rsid w:val="003513F3"/>
    <w:rsid w:val="00352032"/>
    <w:rsid w:val="003563D2"/>
    <w:rsid w:val="00376FA5"/>
    <w:rsid w:val="00377673"/>
    <w:rsid w:val="003A1479"/>
    <w:rsid w:val="003A1813"/>
    <w:rsid w:val="003B7D82"/>
    <w:rsid w:val="003C03D3"/>
    <w:rsid w:val="003C4644"/>
    <w:rsid w:val="003C5BE3"/>
    <w:rsid w:val="003D74CB"/>
    <w:rsid w:val="003F5F5F"/>
    <w:rsid w:val="00400C4C"/>
    <w:rsid w:val="00413A7C"/>
    <w:rsid w:val="004141DD"/>
    <w:rsid w:val="00443DC4"/>
    <w:rsid w:val="00445FAC"/>
    <w:rsid w:val="00446943"/>
    <w:rsid w:val="00461804"/>
    <w:rsid w:val="004643F7"/>
    <w:rsid w:val="00465BB3"/>
    <w:rsid w:val="00466810"/>
    <w:rsid w:val="0047706A"/>
    <w:rsid w:val="004816B5"/>
    <w:rsid w:val="00483DD2"/>
    <w:rsid w:val="00490506"/>
    <w:rsid w:val="00494E6F"/>
    <w:rsid w:val="004A1B4D"/>
    <w:rsid w:val="004A58DD"/>
    <w:rsid w:val="004A5EC5"/>
    <w:rsid w:val="004A6119"/>
    <w:rsid w:val="004B47DC"/>
    <w:rsid w:val="004C3961"/>
    <w:rsid w:val="004E2D11"/>
    <w:rsid w:val="004E3DF6"/>
    <w:rsid w:val="004E75B3"/>
    <w:rsid w:val="004F04BA"/>
    <w:rsid w:val="004F0EFF"/>
    <w:rsid w:val="0050093F"/>
    <w:rsid w:val="005053CA"/>
    <w:rsid w:val="00514788"/>
    <w:rsid w:val="005168D3"/>
    <w:rsid w:val="0053415C"/>
    <w:rsid w:val="0054371B"/>
    <w:rsid w:val="00550E0E"/>
    <w:rsid w:val="0056615E"/>
    <w:rsid w:val="005666F2"/>
    <w:rsid w:val="0057391E"/>
    <w:rsid w:val="0057515F"/>
    <w:rsid w:val="005764FB"/>
    <w:rsid w:val="0058227B"/>
    <w:rsid w:val="00583A12"/>
    <w:rsid w:val="005B2DDF"/>
    <w:rsid w:val="005B4AE7"/>
    <w:rsid w:val="005B53B0"/>
    <w:rsid w:val="005C16D8"/>
    <w:rsid w:val="005C72EB"/>
    <w:rsid w:val="005D4207"/>
    <w:rsid w:val="005D4525"/>
    <w:rsid w:val="005D45B3"/>
    <w:rsid w:val="005E3FC1"/>
    <w:rsid w:val="005F6005"/>
    <w:rsid w:val="005F7C3F"/>
    <w:rsid w:val="00601B3F"/>
    <w:rsid w:val="006064AB"/>
    <w:rsid w:val="00606818"/>
    <w:rsid w:val="00612CFD"/>
    <w:rsid w:val="00617595"/>
    <w:rsid w:val="00621619"/>
    <w:rsid w:val="00621BD2"/>
    <w:rsid w:val="00622BB5"/>
    <w:rsid w:val="0063037D"/>
    <w:rsid w:val="00631EC7"/>
    <w:rsid w:val="00652D74"/>
    <w:rsid w:val="00655345"/>
    <w:rsid w:val="0065683E"/>
    <w:rsid w:val="00672536"/>
    <w:rsid w:val="00681EDC"/>
    <w:rsid w:val="00683D66"/>
    <w:rsid w:val="0068649F"/>
    <w:rsid w:val="00687189"/>
    <w:rsid w:val="00687C35"/>
    <w:rsid w:val="00692593"/>
    <w:rsid w:val="00696B93"/>
    <w:rsid w:val="00697CCC"/>
    <w:rsid w:val="006B13B7"/>
    <w:rsid w:val="006B2942"/>
    <w:rsid w:val="006B3994"/>
    <w:rsid w:val="006C0E45"/>
    <w:rsid w:val="006D4829"/>
    <w:rsid w:val="006E18EC"/>
    <w:rsid w:val="006E5A97"/>
    <w:rsid w:val="006F3B38"/>
    <w:rsid w:val="00703012"/>
    <w:rsid w:val="007042BF"/>
    <w:rsid w:val="00712AD9"/>
    <w:rsid w:val="007137A4"/>
    <w:rsid w:val="0074778B"/>
    <w:rsid w:val="00764D68"/>
    <w:rsid w:val="0077225E"/>
    <w:rsid w:val="007857F7"/>
    <w:rsid w:val="00793F48"/>
    <w:rsid w:val="007B35B2"/>
    <w:rsid w:val="007D1FFF"/>
    <w:rsid w:val="007D42A0"/>
    <w:rsid w:val="007E685C"/>
    <w:rsid w:val="007F6108"/>
    <w:rsid w:val="007F7097"/>
    <w:rsid w:val="00806678"/>
    <w:rsid w:val="008067A6"/>
    <w:rsid w:val="008069DC"/>
    <w:rsid w:val="008140CC"/>
    <w:rsid w:val="008251B3"/>
    <w:rsid w:val="00844F1D"/>
    <w:rsid w:val="008455D1"/>
    <w:rsid w:val="00846F64"/>
    <w:rsid w:val="0084731A"/>
    <w:rsid w:val="0084749F"/>
    <w:rsid w:val="00852B8F"/>
    <w:rsid w:val="00864202"/>
    <w:rsid w:val="00880B19"/>
    <w:rsid w:val="0088123C"/>
    <w:rsid w:val="00894902"/>
    <w:rsid w:val="008A76FD"/>
    <w:rsid w:val="008B5443"/>
    <w:rsid w:val="008B7A1E"/>
    <w:rsid w:val="008C7EEB"/>
    <w:rsid w:val="008D0DEF"/>
    <w:rsid w:val="008D2256"/>
    <w:rsid w:val="008D5E3D"/>
    <w:rsid w:val="008E09D4"/>
    <w:rsid w:val="008E3EE8"/>
    <w:rsid w:val="008F15D6"/>
    <w:rsid w:val="008F7133"/>
    <w:rsid w:val="00905BC6"/>
    <w:rsid w:val="0090737A"/>
    <w:rsid w:val="00935EDE"/>
    <w:rsid w:val="00944CB9"/>
    <w:rsid w:val="0094786F"/>
    <w:rsid w:val="00952A25"/>
    <w:rsid w:val="0096108C"/>
    <w:rsid w:val="00961FCB"/>
    <w:rsid w:val="00963BA0"/>
    <w:rsid w:val="00967764"/>
    <w:rsid w:val="009810EE"/>
    <w:rsid w:val="00983456"/>
    <w:rsid w:val="009837DB"/>
    <w:rsid w:val="00984CC9"/>
    <w:rsid w:val="00990E51"/>
    <w:rsid w:val="00991ED5"/>
    <w:rsid w:val="0099233F"/>
    <w:rsid w:val="00993AC2"/>
    <w:rsid w:val="009952C0"/>
    <w:rsid w:val="009A1BEA"/>
    <w:rsid w:val="009B54A0"/>
    <w:rsid w:val="009C180D"/>
    <w:rsid w:val="009C6405"/>
    <w:rsid w:val="009F6B2C"/>
    <w:rsid w:val="009F6D79"/>
    <w:rsid w:val="00A00AF4"/>
    <w:rsid w:val="00A03A90"/>
    <w:rsid w:val="00A2480A"/>
    <w:rsid w:val="00A262FF"/>
    <w:rsid w:val="00A30799"/>
    <w:rsid w:val="00A476C1"/>
    <w:rsid w:val="00A54814"/>
    <w:rsid w:val="00A571B8"/>
    <w:rsid w:val="00A57FE8"/>
    <w:rsid w:val="00A63D2F"/>
    <w:rsid w:val="00A64ECE"/>
    <w:rsid w:val="00A66185"/>
    <w:rsid w:val="00A71CAD"/>
    <w:rsid w:val="00A731A2"/>
    <w:rsid w:val="00A827B0"/>
    <w:rsid w:val="00A827C1"/>
    <w:rsid w:val="00A835DA"/>
    <w:rsid w:val="00A85B56"/>
    <w:rsid w:val="00A926B9"/>
    <w:rsid w:val="00A92AFF"/>
    <w:rsid w:val="00A93F40"/>
    <w:rsid w:val="00A96F93"/>
    <w:rsid w:val="00AB1F46"/>
    <w:rsid w:val="00AB65FF"/>
    <w:rsid w:val="00AD122F"/>
    <w:rsid w:val="00AD39DA"/>
    <w:rsid w:val="00AD5DFE"/>
    <w:rsid w:val="00AE5772"/>
    <w:rsid w:val="00AF22AD"/>
    <w:rsid w:val="00AF2621"/>
    <w:rsid w:val="00AF5107"/>
    <w:rsid w:val="00AF6C27"/>
    <w:rsid w:val="00B06264"/>
    <w:rsid w:val="00B07C8F"/>
    <w:rsid w:val="00B13046"/>
    <w:rsid w:val="00B275D4"/>
    <w:rsid w:val="00B437C8"/>
    <w:rsid w:val="00B54AAB"/>
    <w:rsid w:val="00B61640"/>
    <w:rsid w:val="00B70D89"/>
    <w:rsid w:val="00B73937"/>
    <w:rsid w:val="00B75051"/>
    <w:rsid w:val="00B77CC5"/>
    <w:rsid w:val="00B80698"/>
    <w:rsid w:val="00B859DE"/>
    <w:rsid w:val="00B92777"/>
    <w:rsid w:val="00BA3EE7"/>
    <w:rsid w:val="00BB2D8F"/>
    <w:rsid w:val="00BC588A"/>
    <w:rsid w:val="00BD0E59"/>
    <w:rsid w:val="00BD7A77"/>
    <w:rsid w:val="00BE0288"/>
    <w:rsid w:val="00BE3444"/>
    <w:rsid w:val="00C05A8E"/>
    <w:rsid w:val="00C07B74"/>
    <w:rsid w:val="00C12441"/>
    <w:rsid w:val="00C12D2F"/>
    <w:rsid w:val="00C277A8"/>
    <w:rsid w:val="00C309AE"/>
    <w:rsid w:val="00C365CE"/>
    <w:rsid w:val="00C37811"/>
    <w:rsid w:val="00C417EB"/>
    <w:rsid w:val="00C528AE"/>
    <w:rsid w:val="00C66596"/>
    <w:rsid w:val="00C90830"/>
    <w:rsid w:val="00CA5D23"/>
    <w:rsid w:val="00CE0FEE"/>
    <w:rsid w:val="00CE45B0"/>
    <w:rsid w:val="00CE4E6E"/>
    <w:rsid w:val="00CF1393"/>
    <w:rsid w:val="00CF4F3A"/>
    <w:rsid w:val="00D0014D"/>
    <w:rsid w:val="00D0578A"/>
    <w:rsid w:val="00D059F7"/>
    <w:rsid w:val="00D154EC"/>
    <w:rsid w:val="00D15B2F"/>
    <w:rsid w:val="00D22819"/>
    <w:rsid w:val="00D33929"/>
    <w:rsid w:val="00D511F0"/>
    <w:rsid w:val="00D54EE5"/>
    <w:rsid w:val="00D62C73"/>
    <w:rsid w:val="00D63F82"/>
    <w:rsid w:val="00D640FC"/>
    <w:rsid w:val="00D70F7D"/>
    <w:rsid w:val="00D761F7"/>
    <w:rsid w:val="00D806A5"/>
    <w:rsid w:val="00D91FF4"/>
    <w:rsid w:val="00D92929"/>
    <w:rsid w:val="00D93C2E"/>
    <w:rsid w:val="00D95215"/>
    <w:rsid w:val="00D95521"/>
    <w:rsid w:val="00D970A5"/>
    <w:rsid w:val="00DB4967"/>
    <w:rsid w:val="00DC1A1C"/>
    <w:rsid w:val="00DC22CF"/>
    <w:rsid w:val="00DD098B"/>
    <w:rsid w:val="00DE2044"/>
    <w:rsid w:val="00DE4DAA"/>
    <w:rsid w:val="00DE50CB"/>
    <w:rsid w:val="00DF56BC"/>
    <w:rsid w:val="00E07A43"/>
    <w:rsid w:val="00E206AE"/>
    <w:rsid w:val="00E20F02"/>
    <w:rsid w:val="00E21D72"/>
    <w:rsid w:val="00E229C1"/>
    <w:rsid w:val="00E23397"/>
    <w:rsid w:val="00E24238"/>
    <w:rsid w:val="00E30DE8"/>
    <w:rsid w:val="00E32CD7"/>
    <w:rsid w:val="00E37DF5"/>
    <w:rsid w:val="00E4065C"/>
    <w:rsid w:val="00E44EE1"/>
    <w:rsid w:val="00E5241D"/>
    <w:rsid w:val="00E55EE8"/>
    <w:rsid w:val="00E5680C"/>
    <w:rsid w:val="00E61A16"/>
    <w:rsid w:val="00E6522A"/>
    <w:rsid w:val="00E7358D"/>
    <w:rsid w:val="00E73FAB"/>
    <w:rsid w:val="00E76267"/>
    <w:rsid w:val="00E93E78"/>
    <w:rsid w:val="00E97831"/>
    <w:rsid w:val="00EA535B"/>
    <w:rsid w:val="00EC579D"/>
    <w:rsid w:val="00ED1E39"/>
    <w:rsid w:val="00ED5BDC"/>
    <w:rsid w:val="00ED7DAC"/>
    <w:rsid w:val="00F067A6"/>
    <w:rsid w:val="00F071CE"/>
    <w:rsid w:val="00F11E90"/>
    <w:rsid w:val="00F20B25"/>
    <w:rsid w:val="00F212F3"/>
    <w:rsid w:val="00F278C3"/>
    <w:rsid w:val="00F3338D"/>
    <w:rsid w:val="00F40ACD"/>
    <w:rsid w:val="00F468DE"/>
    <w:rsid w:val="00F52F1B"/>
    <w:rsid w:val="00F70C03"/>
    <w:rsid w:val="00F9084A"/>
    <w:rsid w:val="00F91756"/>
    <w:rsid w:val="00F9199A"/>
    <w:rsid w:val="00F9248A"/>
    <w:rsid w:val="00FB6E40"/>
    <w:rsid w:val="00FD1CCB"/>
    <w:rsid w:val="00FD40FC"/>
    <w:rsid w:val="00FD5BF8"/>
    <w:rsid w:val="00FE241E"/>
    <w:rsid w:val="022916A2"/>
    <w:rsid w:val="0A4DBEF0"/>
    <w:rsid w:val="19F5497B"/>
    <w:rsid w:val="1A36445B"/>
    <w:rsid w:val="1BD214BC"/>
    <w:rsid w:val="22E8FF07"/>
    <w:rsid w:val="2ECB9E17"/>
    <w:rsid w:val="592D7DD0"/>
    <w:rsid w:val="5CF6D0C2"/>
    <w:rsid w:val="726CCC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5FE105E0"/>
  <w15:chartTrackingRefBased/>
  <w15:docId w15:val="{386543A3-1E66-4F56-8F22-DE8F6D1E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3D3"/>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rsid w:val="003F5F5F"/>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styleId="ListNumber">
    <w:name w:val="List Number"/>
    <w:basedOn w:val="Normal"/>
    <w:rsid w:val="003C03D3"/>
    <w:pPr>
      <w:numPr>
        <w:numId w:val="10"/>
      </w:numPr>
      <w:contextualSpacing/>
    </w:pPr>
  </w:style>
  <w:style w:type="paragraph" w:styleId="EnvelopeReturn">
    <w:name w:val="envelope return"/>
    <w:basedOn w:val="Normal"/>
    <w:rsid w:val="00247BDE"/>
    <w:pPr>
      <w:spacing w:before="0" w:after="0" w:line="240" w:lineRule="auto"/>
    </w:pPr>
    <w:rPr>
      <w:rFonts w:ascii="Arial" w:hAnsi="Arial" w:cs="Arial"/>
      <w:sz w:val="20"/>
      <w:szCs w:val="20"/>
      <w:lang w:bidi="ar-SA"/>
    </w:rPr>
  </w:style>
  <w:style w:type="paragraph" w:customStyle="1" w:styleId="mnormal">
    <w:name w:val="m normal"/>
    <w:basedOn w:val="Normal"/>
    <w:link w:val="mnormalChar"/>
    <w:rsid w:val="00247BDE"/>
    <w:pPr>
      <w:spacing w:before="0" w:after="0" w:line="240" w:lineRule="auto"/>
    </w:pPr>
    <w:rPr>
      <w:rFonts w:ascii="Times New Roman" w:hAnsi="Times New Roman"/>
      <w:lang w:bidi="ar-SA"/>
    </w:rPr>
  </w:style>
  <w:style w:type="character" w:customStyle="1" w:styleId="mnormalChar">
    <w:name w:val="m normal Char"/>
    <w:basedOn w:val="DefaultParagraphFont"/>
    <w:link w:val="mnormal"/>
    <w:rsid w:val="00247BDE"/>
    <w:rPr>
      <w:rFonts w:ascii="Times New Roman" w:hAnsi="Times New Roman"/>
      <w:lang w:bidi="ar-SA"/>
    </w:rPr>
  </w:style>
  <w:style w:type="paragraph" w:customStyle="1" w:styleId="mdirectiontoCCrr">
    <w:name w:val="m direction to CCrr"/>
    <w:basedOn w:val="mnormal"/>
    <w:link w:val="mdirectiontoCCrrChar"/>
    <w:rsid w:val="00247BDE"/>
    <w:rPr>
      <w:i/>
      <w:color w:val="0000FF"/>
    </w:rPr>
  </w:style>
  <w:style w:type="character" w:customStyle="1" w:styleId="mdirectiontoCCrrChar">
    <w:name w:val="m direction to CCrr Char"/>
    <w:basedOn w:val="mnormalChar"/>
    <w:link w:val="mdirectiontoCCrr"/>
    <w:rsid w:val="00247BDE"/>
    <w:rPr>
      <w:rFonts w:ascii="Times New Roman" w:hAnsi="Times New Roman"/>
      <w:i/>
      <w:color w:val="0000FF"/>
      <w:lang w:bidi="ar-SA"/>
    </w:rPr>
  </w:style>
  <w:style w:type="paragraph" w:styleId="NoSpacing">
    <w:name w:val="No Spacing"/>
    <w:basedOn w:val="BodyText"/>
    <w:uiPriority w:val="1"/>
    <w:qFormat/>
    <w:rsid w:val="00247BDE"/>
    <w:pPr>
      <w:spacing w:before="0" w:after="0" w:line="264" w:lineRule="auto"/>
    </w:pPr>
    <w:rPr>
      <w:rFonts w:ascii="Arial" w:eastAsiaTheme="minorHAnsi" w:hAnsi="Arial" w:cstheme="minorBidi"/>
      <w:lang w:bidi="ar-SA"/>
    </w:rPr>
  </w:style>
  <w:style w:type="paragraph" w:styleId="BodyText">
    <w:name w:val="Body Text"/>
    <w:basedOn w:val="Normal"/>
    <w:link w:val="BodyTextChar"/>
    <w:semiHidden/>
    <w:unhideWhenUsed/>
    <w:qFormat/>
    <w:rsid w:val="00247BDE"/>
    <w:pPr>
      <w:spacing w:after="120"/>
    </w:pPr>
  </w:style>
  <w:style w:type="character" w:customStyle="1" w:styleId="BodyTextChar">
    <w:name w:val="Body Text Char"/>
    <w:basedOn w:val="DefaultParagraphFont"/>
    <w:link w:val="BodyText"/>
    <w:semiHidden/>
    <w:rsid w:val="00247BDE"/>
  </w:style>
  <w:style w:type="character" w:styleId="CommentReference">
    <w:name w:val="annotation reference"/>
    <w:basedOn w:val="DefaultParagraphFont"/>
    <w:semiHidden/>
    <w:unhideWhenUsed/>
    <w:rsid w:val="00621619"/>
    <w:rPr>
      <w:sz w:val="16"/>
      <w:szCs w:val="16"/>
    </w:rPr>
  </w:style>
  <w:style w:type="paragraph" w:styleId="CommentText">
    <w:name w:val="annotation text"/>
    <w:basedOn w:val="Normal"/>
    <w:link w:val="CommentTextChar"/>
    <w:unhideWhenUsed/>
    <w:rsid w:val="00621619"/>
    <w:pPr>
      <w:spacing w:line="240" w:lineRule="auto"/>
    </w:pPr>
    <w:rPr>
      <w:sz w:val="20"/>
      <w:szCs w:val="20"/>
    </w:rPr>
  </w:style>
  <w:style w:type="character" w:customStyle="1" w:styleId="CommentTextChar">
    <w:name w:val="Comment Text Char"/>
    <w:basedOn w:val="DefaultParagraphFont"/>
    <w:link w:val="CommentText"/>
    <w:rsid w:val="00621619"/>
    <w:rPr>
      <w:sz w:val="20"/>
      <w:szCs w:val="20"/>
    </w:rPr>
  </w:style>
  <w:style w:type="paragraph" w:styleId="CommentSubject">
    <w:name w:val="annotation subject"/>
    <w:basedOn w:val="CommentText"/>
    <w:next w:val="CommentText"/>
    <w:link w:val="CommentSubjectChar"/>
    <w:semiHidden/>
    <w:unhideWhenUsed/>
    <w:rsid w:val="00621619"/>
    <w:rPr>
      <w:b/>
      <w:bCs/>
    </w:rPr>
  </w:style>
  <w:style w:type="character" w:customStyle="1" w:styleId="CommentSubjectChar">
    <w:name w:val="Comment Subject Char"/>
    <w:basedOn w:val="CommentTextChar"/>
    <w:link w:val="CommentSubject"/>
    <w:semiHidden/>
    <w:rsid w:val="00621619"/>
    <w:rPr>
      <w:b/>
      <w:bCs/>
      <w:sz w:val="20"/>
      <w:szCs w:val="20"/>
    </w:rPr>
  </w:style>
  <w:style w:type="paragraph" w:styleId="BalloonText">
    <w:name w:val="Balloon Text"/>
    <w:basedOn w:val="Normal"/>
    <w:link w:val="BalloonTextChar"/>
    <w:semiHidden/>
    <w:unhideWhenUsed/>
    <w:rsid w:val="0062161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21619"/>
    <w:rPr>
      <w:rFonts w:ascii="Segoe UI" w:hAnsi="Segoe UI" w:cs="Segoe UI"/>
      <w:sz w:val="18"/>
      <w:szCs w:val="18"/>
    </w:rPr>
  </w:style>
  <w:style w:type="paragraph" w:styleId="Header">
    <w:name w:val="header"/>
    <w:basedOn w:val="Normal"/>
    <w:link w:val="HeaderChar"/>
    <w:uiPriority w:val="99"/>
    <w:unhideWhenUsed/>
    <w:rsid w:val="000B3C0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3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67445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F11113A5C814BB8A38B0D7852161C" ma:contentTypeVersion="503" ma:contentTypeDescription="Create a new document." ma:contentTypeScope="" ma:versionID="82247005f3994b68d8e8cb25c876cc8f">
  <xsd:schema xmlns:xsd="http://www.w3.org/2001/XMLSchema" xmlns:xs="http://www.w3.org/2001/XMLSchema" xmlns:p="http://schemas.microsoft.com/office/2006/metadata/properties" xmlns:ns2="51adfe52-6b67-47fa-a4b8-d920c8b69b06" xmlns:ns3="2d7b3083-5443-4d81-92fc-f6b35560737e" xmlns:ns4="3093ac80-4d2c-42e2-a0fd-f46ba09ec294" targetNamespace="http://schemas.microsoft.com/office/2006/metadata/properties" ma:root="true" ma:fieldsID="e0a6fab1753d4bda51eac4972783426b" ns2:_="" ns3:_="" ns4:_="">
    <xsd:import namespace="51adfe52-6b67-47fa-a4b8-d920c8b69b06"/>
    <xsd:import namespace="2d7b3083-5443-4d81-92fc-f6b35560737e"/>
    <xsd:import namespace="3093ac80-4d2c-42e2-a0fd-f46ba09ec29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fe52-6b67-47fa-a4b8-d920c8b69b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7b3083-5443-4d81-92fc-f6b3556073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93ac80-4d2c-42e2-a0fd-f46ba09ec29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adfe52-6b67-47fa-a4b8-d920c8b69b06">3J5YSHVNQAZM-1940864523-8651</_dlc_DocId>
    <_dlc_DocIdUrl xmlns="51adfe52-6b67-47fa-a4b8-d920c8b69b06">
      <Url>https://mn365.sharepoint.com/sites/MDE/EarlyLearning/PathwayII/_layouts/15/DocIdRedir.aspx?ID=3J5YSHVNQAZM-1940864523-8651</Url>
      <Description>3J5YSHVNQAZM-1940864523-8651</Description>
    </_dlc_DocIdUrl>
  </documentManagement>
</p:properties>
</file>

<file path=customXml/itemProps1.xml><?xml version="1.0" encoding="utf-8"?>
<ds:datastoreItem xmlns:ds="http://schemas.openxmlformats.org/officeDocument/2006/customXml" ds:itemID="{6197E260-27BC-4989-87D9-019695DFB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fe52-6b67-47fa-a4b8-d920c8b69b06"/>
    <ds:schemaRef ds:uri="2d7b3083-5443-4d81-92fc-f6b35560737e"/>
    <ds:schemaRef ds:uri="3093ac80-4d2c-42e2-a0fd-f46ba09ec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1DA7E-9451-405F-8200-BDCDD067B436}">
  <ds:schemaRefs>
    <ds:schemaRef ds:uri="http://schemas.microsoft.com/sharepoint/events"/>
  </ds:schemaRefs>
</ds:datastoreItem>
</file>

<file path=customXml/itemProps3.xml><?xml version="1.0" encoding="utf-8"?>
<ds:datastoreItem xmlns:ds="http://schemas.openxmlformats.org/officeDocument/2006/customXml" ds:itemID="{880B78DF-A5D6-4C75-B484-104BC547463A}">
  <ds:schemaRefs>
    <ds:schemaRef ds:uri="http://schemas.openxmlformats.org/officeDocument/2006/bibliography"/>
  </ds:schemaRefs>
</ds:datastoreItem>
</file>

<file path=customXml/itemProps4.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5.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 ds:uri="51adfe52-6b67-47fa-a4b8-d920c8b69b0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697</Words>
  <Characters>3274</Characters>
  <Application>Microsoft Office Word</Application>
  <DocSecurity>0</DocSecurity>
  <Lines>44</Lines>
  <Paragraphs>16</Paragraphs>
  <ScaleCrop>false</ScaleCrop>
  <Company>Minnesota Department Of Education</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Letter - Pathway II</dc:title>
  <dc:subject/>
  <dc:creator>Minnesota Department of Education</dc:creator>
  <cp:keywords/>
  <dc:description/>
  <cp:lastModifiedBy>Jessica Cottrell</cp:lastModifiedBy>
  <cp:revision>5</cp:revision>
  <dcterms:created xsi:type="dcterms:W3CDTF">2025-07-22T13:49:00Z</dcterms:created>
  <dcterms:modified xsi:type="dcterms:W3CDTF">2025-10-15T15:59:00Z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0x010100F6DF11113A5C814BB8A38B0D7852161C</vt:lpwstr>
  </property>
  <property fmtid="{D5CDD505-2E9C-101B-9397-08002B2CF9AE}" pid="3" name="_dlc_DocIdItemGuid">
    <vt:lpwstr>6633eede-6dea-444d-a169-c6a62b58389d</vt:lpwstr>
  </property>
</Properties>
</file>