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iCs/>
          <w:color w:val="000000" w:themeColor="text2"/>
          <w:sz w:val="20"/>
          <w:szCs w:val="20"/>
        </w:rPr>
        <w:id w:val="10729564"/>
        <w:docPartObj>
          <w:docPartGallery w:val="Cover Pages"/>
          <w:docPartUnique/>
        </w:docPartObj>
      </w:sdtPr>
      <w:sdtEndPr>
        <w:rPr>
          <w:b w:val="0"/>
          <w:iCs w:val="0"/>
          <w:color w:val="auto"/>
          <w:sz w:val="22"/>
          <w:szCs w:val="22"/>
        </w:rPr>
      </w:sdtEndPr>
      <w:sdtContent>
        <w:p w:rsidR="00E20F02" w:rsidRDefault="002A1547" w:rsidP="00AB65FF">
          <w:r>
            <w:t>[</w:t>
          </w:r>
          <w:r w:rsidR="00807CC0">
            <w:rPr>
              <w:i/>
            </w:rPr>
            <w:t>Early Childhood Screening program name, address, email</w:t>
          </w:r>
          <w:r>
            <w:t>]</w:t>
          </w:r>
        </w:p>
        <w:p w:rsidR="00BE3444" w:rsidRPr="002A1547" w:rsidRDefault="002A1547" w:rsidP="00197518">
          <w:pPr>
            <w:pStyle w:val="Heading1"/>
            <w:rPr>
              <w:b w:val="0"/>
              <w:lang w:bidi="ar-SA"/>
            </w:rPr>
          </w:pPr>
          <w:r>
            <w:rPr>
              <w:b w:val="0"/>
              <w:lang w:bidi="ar-SA"/>
            </w:rPr>
            <w:t>Early Childhood Screening Conscientious Objection Form</w:t>
          </w:r>
        </w:p>
        <w:p w:rsidR="00AD5DFE" w:rsidRPr="0065683E" w:rsidRDefault="002A1547" w:rsidP="0065683E">
          <w:r>
            <w:t>If you wish to conscientiously object, decline or opt out of the early childhood screening program, please review, complete and return this form</w:t>
          </w:r>
          <w:r w:rsidR="00807CC0">
            <w:t xml:space="preserve">. </w:t>
          </w:r>
        </w:p>
        <w:p w:rsidR="008E09D4" w:rsidRPr="008E09D4" w:rsidRDefault="002A1547" w:rsidP="005D4525">
          <w:pPr>
            <w:pStyle w:val="Heading2"/>
          </w:pPr>
          <w:r>
            <w:t>Early Childhood Screening program description</w:t>
          </w:r>
        </w:p>
        <w:p w:rsidR="008E09D4" w:rsidRDefault="002A1547" w:rsidP="004A336A">
          <w:r>
            <w:t>In accordance with Statutes 121A.16-121A.19, districts conduct Early Childhood Screening to assist parents and communities in improving the health of Minnesota children and in planning educational and health programs. To ensure the identification of risk factors that may influence learning, the elements of screening include</w:t>
          </w:r>
          <w:r w:rsidR="00820E3C">
            <w:t>:</w:t>
          </w:r>
          <w:r>
            <w:t xml:space="preserve"> </w:t>
          </w:r>
        </w:p>
        <w:p w:rsidR="004A336A" w:rsidRDefault="004A336A" w:rsidP="004A336A">
          <w:pPr>
            <w:pStyle w:val="ListParagraph"/>
            <w:numPr>
              <w:ilvl w:val="1"/>
              <w:numId w:val="27"/>
            </w:numPr>
            <w:rPr>
              <w:color w:val="000000" w:themeColor="text2"/>
            </w:rPr>
          </w:pPr>
          <w:r>
            <w:rPr>
              <w:color w:val="000000" w:themeColor="text2"/>
            </w:rPr>
            <w:t>Immunization review</w:t>
          </w:r>
        </w:p>
        <w:p w:rsidR="004A336A" w:rsidRDefault="004A336A" w:rsidP="004A336A">
          <w:pPr>
            <w:pStyle w:val="ListParagraph"/>
            <w:numPr>
              <w:ilvl w:val="1"/>
              <w:numId w:val="27"/>
            </w:numPr>
            <w:rPr>
              <w:color w:val="000000" w:themeColor="text2"/>
            </w:rPr>
          </w:pPr>
          <w:r>
            <w:rPr>
              <w:color w:val="000000" w:themeColor="text2"/>
            </w:rPr>
            <w:t>Hearing and vision</w:t>
          </w:r>
        </w:p>
        <w:p w:rsidR="004A336A" w:rsidRDefault="004A336A" w:rsidP="004A336A">
          <w:pPr>
            <w:pStyle w:val="ListParagraph"/>
            <w:numPr>
              <w:ilvl w:val="1"/>
              <w:numId w:val="27"/>
            </w:numPr>
            <w:rPr>
              <w:color w:val="000000" w:themeColor="text2"/>
            </w:rPr>
          </w:pPr>
          <w:r>
            <w:rPr>
              <w:color w:val="000000" w:themeColor="text2"/>
            </w:rPr>
            <w:t>Height and weight</w:t>
          </w:r>
        </w:p>
        <w:p w:rsidR="004A336A" w:rsidRDefault="004A336A" w:rsidP="004A336A">
          <w:pPr>
            <w:pStyle w:val="ListParagraph"/>
            <w:numPr>
              <w:ilvl w:val="1"/>
              <w:numId w:val="27"/>
            </w:numPr>
            <w:rPr>
              <w:color w:val="000000" w:themeColor="text2"/>
            </w:rPr>
          </w:pPr>
          <w:r>
            <w:rPr>
              <w:color w:val="000000" w:themeColor="text2"/>
            </w:rPr>
            <w:t>Development</w:t>
          </w:r>
          <w:r w:rsidR="00360F4F">
            <w:rPr>
              <w:color w:val="000000" w:themeColor="text2"/>
            </w:rPr>
            <w:t xml:space="preserve">: </w:t>
          </w:r>
          <w:r>
            <w:rPr>
              <w:color w:val="000000" w:themeColor="text2"/>
            </w:rPr>
            <w:t>thinking, small and big muscles, speech and language</w:t>
          </w:r>
          <w:r w:rsidR="00360F4F">
            <w:rPr>
              <w:color w:val="000000" w:themeColor="text2"/>
            </w:rPr>
            <w:t>; including virtual developmental screening for families who make the request based on their immunocompromised health status or other health conditions</w:t>
          </w:r>
        </w:p>
        <w:p w:rsidR="004A336A" w:rsidRDefault="004A336A" w:rsidP="004A336A">
          <w:pPr>
            <w:pStyle w:val="ListParagraph"/>
            <w:numPr>
              <w:ilvl w:val="1"/>
              <w:numId w:val="27"/>
            </w:numPr>
            <w:rPr>
              <w:color w:val="000000" w:themeColor="text2"/>
            </w:rPr>
          </w:pPr>
          <w:r>
            <w:rPr>
              <w:color w:val="000000" w:themeColor="text2"/>
            </w:rPr>
            <w:t>Social emotional questionnaire the parent fills out (behavior, self-help skills)</w:t>
          </w:r>
        </w:p>
        <w:p w:rsidR="004A336A" w:rsidRDefault="004A336A" w:rsidP="004A336A">
          <w:pPr>
            <w:pStyle w:val="ListParagraph"/>
            <w:numPr>
              <w:ilvl w:val="1"/>
              <w:numId w:val="27"/>
            </w:numPr>
            <w:rPr>
              <w:color w:val="000000" w:themeColor="text2"/>
            </w:rPr>
          </w:pPr>
          <w:r>
            <w:rPr>
              <w:color w:val="000000" w:themeColor="text2"/>
            </w:rPr>
            <w:t xml:space="preserve">Health care provider coverage </w:t>
          </w:r>
        </w:p>
        <w:p w:rsidR="004A336A" w:rsidRDefault="004A336A" w:rsidP="004A336A">
          <w:pPr>
            <w:pStyle w:val="ListParagraph"/>
            <w:numPr>
              <w:ilvl w:val="1"/>
              <w:numId w:val="27"/>
            </w:numPr>
            <w:rPr>
              <w:color w:val="000000" w:themeColor="text2"/>
            </w:rPr>
          </w:pPr>
          <w:r>
            <w:rPr>
              <w:color w:val="000000" w:themeColor="text2"/>
            </w:rPr>
            <w:t xml:space="preserve">Risk factors which may influence learning </w:t>
          </w:r>
        </w:p>
        <w:p w:rsidR="0067533F" w:rsidRPr="00820E3C" w:rsidRDefault="004A336A" w:rsidP="0067533F">
          <w:pPr>
            <w:pStyle w:val="ListParagraph"/>
            <w:numPr>
              <w:ilvl w:val="1"/>
              <w:numId w:val="27"/>
            </w:numPr>
            <w:rPr>
              <w:color w:val="000000" w:themeColor="text2"/>
            </w:rPr>
          </w:pPr>
          <w:r>
            <w:rPr>
              <w:color w:val="000000" w:themeColor="text2"/>
            </w:rPr>
            <w:t>Summary interview with parent and referrals offered for any areas of concern</w:t>
          </w:r>
        </w:p>
        <w:p w:rsidR="0067533F" w:rsidRDefault="0067533F" w:rsidP="002F6389">
          <w:pPr>
            <w:pStyle w:val="Heading3"/>
            <w:rPr>
              <w:lang w:bidi="ar-SA"/>
            </w:rPr>
          </w:pPr>
          <w:r>
            <w:t>Notice to parents</w:t>
          </w:r>
          <w:bookmarkStart w:id="0" w:name="_GoBack"/>
          <w:bookmarkEnd w:id="0"/>
        </w:p>
        <w:p w:rsidR="0067533F" w:rsidRPr="0067533F" w:rsidRDefault="0067533F" w:rsidP="0067533F">
          <w:pPr>
            <w:rPr>
              <w:lang w:bidi="ar-SA"/>
            </w:rPr>
          </w:pPr>
          <w:r w:rsidRPr="0067533F">
            <w:rPr>
              <w:lang w:bidi="ar-SA"/>
            </w:rPr>
            <w:t>Parent</w:t>
          </w:r>
          <w:r>
            <w:rPr>
              <w:lang w:bidi="ar-SA"/>
            </w:rPr>
            <w:t>s</w:t>
          </w:r>
          <w:r w:rsidRPr="0067533F">
            <w:rPr>
              <w:lang w:bidi="ar-SA"/>
            </w:rPr>
            <w:t xml:space="preserve"> may decline to answer questions or provide information about family circumstances that might affect development and identification of risk factors that may influence learning.</w:t>
          </w:r>
          <w:r w:rsidR="00820E3C">
            <w:rPr>
              <w:lang w:bidi="ar-SA"/>
            </w:rPr>
            <w:t xml:space="preserve"> </w:t>
          </w:r>
          <w:r>
            <w:rPr>
              <w:lang w:bidi="ar-SA"/>
            </w:rPr>
            <w:t xml:space="preserve">Early Childhood developmental screening helps a school district identify children who may benefit from district and community resources available to help in their development. </w:t>
          </w:r>
          <w:r w:rsidR="00820E3C">
            <w:rPr>
              <w:lang w:bidi="ar-SA"/>
            </w:rPr>
            <w:t xml:space="preserve">Declining to answer questions or provide information does not prevent the child from being enrolled in kindergarten or first grade if all other screening components are met. </w:t>
          </w:r>
        </w:p>
        <w:p w:rsidR="00BE3444" w:rsidRPr="006F6A39" w:rsidRDefault="00820E3C" w:rsidP="002F6389">
          <w:pPr>
            <w:pStyle w:val="Heading3"/>
          </w:pPr>
          <w:r>
            <w:t>Comparable screening notice</w:t>
          </w:r>
        </w:p>
        <w:p w:rsidR="00855AD5" w:rsidRDefault="00820E3C" w:rsidP="00DB4224">
          <w:r>
            <w:t>A child need not submit to the district screening program if the child’s health records indicate to the school that the child has received comparable developmental screening performed within the preceding 365 days by a public or private health care organization or individual health care provider.</w:t>
          </w:r>
        </w:p>
        <w:p w:rsidR="00AA4A17" w:rsidRPr="00AA4A17" w:rsidRDefault="00AA4A17" w:rsidP="00DB4224">
          <w:pPr>
            <w:rPr>
              <w:color w:val="000000" w:themeColor="text2"/>
            </w:rPr>
          </w:pPr>
        </w:p>
        <w:p w:rsidR="00296F26" w:rsidRDefault="00296F26" w:rsidP="00DB4224">
          <w:r>
            <w:t xml:space="preserve">Child’s </w:t>
          </w:r>
          <w:r w:rsidR="00D66AAF">
            <w:t>f</w:t>
          </w:r>
          <w:r>
            <w:t xml:space="preserve">ull </w:t>
          </w:r>
          <w:r w:rsidR="00D66AAF">
            <w:t>n</w:t>
          </w:r>
          <w:r>
            <w:t>ame</w:t>
          </w:r>
          <w:r w:rsidR="005E52E1">
            <w:t>:</w:t>
          </w:r>
          <w:r w:rsidR="005F05E8">
            <w:t xml:space="preserve"> </w:t>
          </w:r>
          <w:r w:rsidR="00855AD5" w:rsidRPr="00855AD5">
            <w:t>_________________________________________________</w:t>
          </w:r>
          <w:r>
            <w:t>Child</w:t>
          </w:r>
          <w:r w:rsidR="005F05E8">
            <w:t>’s</w:t>
          </w:r>
          <w:r>
            <w:t xml:space="preserve"> birth date</w:t>
          </w:r>
          <w:r w:rsidR="005E52E1">
            <w:t>:</w:t>
          </w:r>
          <w:r w:rsidR="005F05E8">
            <w:t xml:space="preserve"> </w:t>
          </w:r>
          <w:r w:rsidR="00855AD5">
            <w:t>__________</w:t>
          </w:r>
          <w:r w:rsidR="005F05E8">
            <w:t>_</w:t>
          </w:r>
        </w:p>
        <w:p w:rsidR="00E7358D" w:rsidRPr="00CA5D23" w:rsidRDefault="00296F26" w:rsidP="00E7358D">
          <w:r>
            <w:t>Parent</w:t>
          </w:r>
          <w:r w:rsidR="00807CC0">
            <w:t>/</w:t>
          </w:r>
          <w:r>
            <w:t xml:space="preserve">Guardian </w:t>
          </w:r>
          <w:r w:rsidR="00D66AAF">
            <w:t>s</w:t>
          </w:r>
          <w:r>
            <w:t>ignature</w:t>
          </w:r>
          <w:r w:rsidR="005E52E1">
            <w:t>:</w:t>
          </w:r>
          <w:r w:rsidR="005F05E8">
            <w:t xml:space="preserve"> </w:t>
          </w:r>
          <w:r w:rsidR="00855AD5" w:rsidRPr="00855AD5">
            <w:t>______________</w:t>
          </w:r>
          <w:r w:rsidR="00807CC0">
            <w:t>______</w:t>
          </w:r>
          <w:r>
            <w:t>Relationship to chil</w:t>
          </w:r>
          <w:r w:rsidR="00855AD5">
            <w:t>d</w:t>
          </w:r>
          <w:r w:rsidR="005E52E1">
            <w:t>:</w:t>
          </w:r>
          <w:r w:rsidR="005F05E8">
            <w:t xml:space="preserve"> </w:t>
          </w:r>
          <w:r w:rsidR="00855AD5" w:rsidRPr="005E52E1">
            <w:t>_______</w:t>
          </w:r>
          <w:r>
            <w:t>Today’s dat</w:t>
          </w:r>
          <w:r w:rsidR="00820E3C">
            <w:t>e</w:t>
          </w:r>
          <w:r w:rsidR="005F05E8">
            <w:t xml:space="preserve">: </w:t>
          </w:r>
          <w:r w:rsidR="005E52E1">
            <w:t>___________</w:t>
          </w:r>
        </w:p>
      </w:sdtContent>
    </w:sdt>
    <w:sectPr w:rsidR="00E7358D" w:rsidRPr="00CA5D23" w:rsidSect="00B437C8">
      <w:footerReference w:type="default" r:id="rId8"/>
      <w:footerReference w:type="first" r:id="rId9"/>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165" w:rsidRDefault="00DD7165" w:rsidP="00D91FF4">
      <w:r>
        <w:separator/>
      </w:r>
    </w:p>
  </w:endnote>
  <w:endnote w:type="continuationSeparator" w:id="0">
    <w:p w:rsidR="00DD7165" w:rsidRDefault="00DD7165"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F7" w:rsidRDefault="00820E3C">
    <w:pPr>
      <w:pStyle w:val="Footer"/>
    </w:pPr>
    <w:r>
      <w:t xml:space="preserve">Early Childhood Screening Conscientious Objection form </w:t>
    </w:r>
    <w:r w:rsidR="00A7209B">
      <w:t xml:space="preserve">July </w:t>
    </w:r>
    <w: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165" w:rsidRDefault="00DD7165" w:rsidP="00D91FF4">
      <w:r>
        <w:separator/>
      </w:r>
    </w:p>
  </w:footnote>
  <w:footnote w:type="continuationSeparator" w:id="0">
    <w:p w:rsidR="00DD7165" w:rsidRDefault="00DD7165"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9"/>
  </w:num>
  <w:num w:numId="4">
    <w:abstractNumId w:val="16"/>
  </w:num>
  <w:num w:numId="5">
    <w:abstractNumId w:val="14"/>
  </w:num>
  <w:num w:numId="6">
    <w:abstractNumId w:val="4"/>
  </w:num>
  <w:num w:numId="7">
    <w:abstractNumId w:val="12"/>
  </w:num>
  <w:num w:numId="8">
    <w:abstractNumId w:val="7"/>
  </w:num>
  <w:num w:numId="9">
    <w:abstractNumId w:val="10"/>
  </w:num>
  <w:num w:numId="10">
    <w:abstractNumId w:val="2"/>
  </w:num>
  <w:num w:numId="11">
    <w:abstractNumId w:val="2"/>
  </w:num>
  <w:num w:numId="12">
    <w:abstractNumId w:val="20"/>
  </w:num>
  <w:num w:numId="13">
    <w:abstractNumId w:val="21"/>
  </w:num>
  <w:num w:numId="14">
    <w:abstractNumId w:val="13"/>
  </w:num>
  <w:num w:numId="15">
    <w:abstractNumId w:val="2"/>
  </w:num>
  <w:num w:numId="16">
    <w:abstractNumId w:val="21"/>
  </w:num>
  <w:num w:numId="17">
    <w:abstractNumId w:val="13"/>
  </w:num>
  <w:num w:numId="18">
    <w:abstractNumId w:val="9"/>
  </w:num>
  <w:num w:numId="19">
    <w:abstractNumId w:val="5"/>
  </w:num>
  <w:num w:numId="20">
    <w:abstractNumId w:val="1"/>
  </w:num>
  <w:num w:numId="21">
    <w:abstractNumId w:val="0"/>
  </w:num>
  <w:num w:numId="22">
    <w:abstractNumId w:val="8"/>
  </w:num>
  <w:num w:numId="23">
    <w:abstractNumId w:val="15"/>
  </w:num>
  <w:num w:numId="24">
    <w:abstractNumId w:val="17"/>
  </w:num>
  <w:num w:numId="25">
    <w:abstractNumId w:val="17"/>
  </w:num>
  <w:num w:numId="26">
    <w:abstractNumId w:val="18"/>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47"/>
    <w:rsid w:val="00002DEC"/>
    <w:rsid w:val="000065AC"/>
    <w:rsid w:val="00006A0A"/>
    <w:rsid w:val="00021F9D"/>
    <w:rsid w:val="00040C79"/>
    <w:rsid w:val="00064B90"/>
    <w:rsid w:val="000722DA"/>
    <w:rsid w:val="0007374A"/>
    <w:rsid w:val="00077A06"/>
    <w:rsid w:val="00080404"/>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7374F"/>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61247"/>
    <w:rsid w:val="00264652"/>
    <w:rsid w:val="0026674F"/>
    <w:rsid w:val="00280071"/>
    <w:rsid w:val="00282084"/>
    <w:rsid w:val="00291052"/>
    <w:rsid w:val="00296F26"/>
    <w:rsid w:val="002A12EA"/>
    <w:rsid w:val="002A1547"/>
    <w:rsid w:val="002B57CC"/>
    <w:rsid w:val="002B5E79"/>
    <w:rsid w:val="002C0859"/>
    <w:rsid w:val="002C4D0D"/>
    <w:rsid w:val="002E7098"/>
    <w:rsid w:val="002F1947"/>
    <w:rsid w:val="002F6389"/>
    <w:rsid w:val="00306D94"/>
    <w:rsid w:val="003125DF"/>
    <w:rsid w:val="003306BB"/>
    <w:rsid w:val="00330A0B"/>
    <w:rsid w:val="00335736"/>
    <w:rsid w:val="00352D30"/>
    <w:rsid w:val="003563D2"/>
    <w:rsid w:val="00360F4F"/>
    <w:rsid w:val="00376FA5"/>
    <w:rsid w:val="003A1479"/>
    <w:rsid w:val="003A1813"/>
    <w:rsid w:val="003B7D82"/>
    <w:rsid w:val="003C4644"/>
    <w:rsid w:val="003C5BE3"/>
    <w:rsid w:val="00413A7C"/>
    <w:rsid w:val="004141DD"/>
    <w:rsid w:val="00443DC4"/>
    <w:rsid w:val="00461804"/>
    <w:rsid w:val="004643F7"/>
    <w:rsid w:val="00466810"/>
    <w:rsid w:val="0047706A"/>
    <w:rsid w:val="004816B5"/>
    <w:rsid w:val="00483DD2"/>
    <w:rsid w:val="00494E6F"/>
    <w:rsid w:val="004A1B4D"/>
    <w:rsid w:val="004A336A"/>
    <w:rsid w:val="004A58DD"/>
    <w:rsid w:val="004A6119"/>
    <w:rsid w:val="004B47DC"/>
    <w:rsid w:val="004E3DF6"/>
    <w:rsid w:val="004E75B3"/>
    <w:rsid w:val="004F04BA"/>
    <w:rsid w:val="004F0EFF"/>
    <w:rsid w:val="0050093F"/>
    <w:rsid w:val="00514788"/>
    <w:rsid w:val="005322D4"/>
    <w:rsid w:val="0054371B"/>
    <w:rsid w:val="0056615E"/>
    <w:rsid w:val="005666F2"/>
    <w:rsid w:val="0057515F"/>
    <w:rsid w:val="0058227B"/>
    <w:rsid w:val="005B2DDF"/>
    <w:rsid w:val="005B4AE7"/>
    <w:rsid w:val="005B53B0"/>
    <w:rsid w:val="005C16D8"/>
    <w:rsid w:val="005D4207"/>
    <w:rsid w:val="005D4525"/>
    <w:rsid w:val="005D45B3"/>
    <w:rsid w:val="005E3FC1"/>
    <w:rsid w:val="005E52E1"/>
    <w:rsid w:val="005F05E8"/>
    <w:rsid w:val="005F6005"/>
    <w:rsid w:val="00601B3F"/>
    <w:rsid w:val="006064AB"/>
    <w:rsid w:val="00621BD2"/>
    <w:rsid w:val="00622BB5"/>
    <w:rsid w:val="00652D74"/>
    <w:rsid w:val="00655345"/>
    <w:rsid w:val="0065683E"/>
    <w:rsid w:val="006575CB"/>
    <w:rsid w:val="00672536"/>
    <w:rsid w:val="0067533F"/>
    <w:rsid w:val="00681EDC"/>
    <w:rsid w:val="00683D66"/>
    <w:rsid w:val="0068649F"/>
    <w:rsid w:val="00687189"/>
    <w:rsid w:val="00697CCC"/>
    <w:rsid w:val="006B13B7"/>
    <w:rsid w:val="006B2942"/>
    <w:rsid w:val="006B3994"/>
    <w:rsid w:val="006C0E45"/>
    <w:rsid w:val="006D4829"/>
    <w:rsid w:val="006E18EC"/>
    <w:rsid w:val="006F3B38"/>
    <w:rsid w:val="006F6A39"/>
    <w:rsid w:val="007114FB"/>
    <w:rsid w:val="007137A4"/>
    <w:rsid w:val="0074778B"/>
    <w:rsid w:val="0077225E"/>
    <w:rsid w:val="007857F7"/>
    <w:rsid w:val="00793F48"/>
    <w:rsid w:val="007B35B2"/>
    <w:rsid w:val="007D1FFF"/>
    <w:rsid w:val="007D42A0"/>
    <w:rsid w:val="007E685C"/>
    <w:rsid w:val="007F0E1B"/>
    <w:rsid w:val="007F6108"/>
    <w:rsid w:val="007F7097"/>
    <w:rsid w:val="00806678"/>
    <w:rsid w:val="008067A6"/>
    <w:rsid w:val="00807CC0"/>
    <w:rsid w:val="008140CC"/>
    <w:rsid w:val="00820E3C"/>
    <w:rsid w:val="008251B3"/>
    <w:rsid w:val="00844F1D"/>
    <w:rsid w:val="0084749F"/>
    <w:rsid w:val="00855AD5"/>
    <w:rsid w:val="00864202"/>
    <w:rsid w:val="008B5443"/>
    <w:rsid w:val="008B7A1E"/>
    <w:rsid w:val="008C7EEB"/>
    <w:rsid w:val="008D0DEF"/>
    <w:rsid w:val="008D2256"/>
    <w:rsid w:val="008D5E3D"/>
    <w:rsid w:val="008E09D4"/>
    <w:rsid w:val="008F7133"/>
    <w:rsid w:val="00905BC6"/>
    <w:rsid w:val="00905C1A"/>
    <w:rsid w:val="0090737A"/>
    <w:rsid w:val="00931C22"/>
    <w:rsid w:val="0094786F"/>
    <w:rsid w:val="009515EA"/>
    <w:rsid w:val="0096108C"/>
    <w:rsid w:val="00963BA0"/>
    <w:rsid w:val="00967764"/>
    <w:rsid w:val="009810EE"/>
    <w:rsid w:val="009837DB"/>
    <w:rsid w:val="00984CC9"/>
    <w:rsid w:val="00990E51"/>
    <w:rsid w:val="0099233F"/>
    <w:rsid w:val="009B54A0"/>
    <w:rsid w:val="009C6405"/>
    <w:rsid w:val="009F6B2C"/>
    <w:rsid w:val="00A30799"/>
    <w:rsid w:val="00A30AA7"/>
    <w:rsid w:val="00A476C1"/>
    <w:rsid w:val="00A57FE8"/>
    <w:rsid w:val="00A64ECE"/>
    <w:rsid w:val="00A66185"/>
    <w:rsid w:val="00A71CAD"/>
    <w:rsid w:val="00A7209B"/>
    <w:rsid w:val="00A731A2"/>
    <w:rsid w:val="00A827B0"/>
    <w:rsid w:val="00A827C1"/>
    <w:rsid w:val="00A835DA"/>
    <w:rsid w:val="00A92AFF"/>
    <w:rsid w:val="00A93F40"/>
    <w:rsid w:val="00A96F93"/>
    <w:rsid w:val="00AA4A17"/>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32BD"/>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66AAF"/>
    <w:rsid w:val="00D70F7D"/>
    <w:rsid w:val="00D761F7"/>
    <w:rsid w:val="00D91FF4"/>
    <w:rsid w:val="00D92929"/>
    <w:rsid w:val="00D93C2E"/>
    <w:rsid w:val="00D970A5"/>
    <w:rsid w:val="00DB4224"/>
    <w:rsid w:val="00DB4967"/>
    <w:rsid w:val="00DC1A1C"/>
    <w:rsid w:val="00DC2198"/>
    <w:rsid w:val="00DC22CF"/>
    <w:rsid w:val="00DD7165"/>
    <w:rsid w:val="00DE37EA"/>
    <w:rsid w:val="00DE450F"/>
    <w:rsid w:val="00DE50CB"/>
    <w:rsid w:val="00E206AE"/>
    <w:rsid w:val="00E20F02"/>
    <w:rsid w:val="00E229C1"/>
    <w:rsid w:val="00E23397"/>
    <w:rsid w:val="00E32CD7"/>
    <w:rsid w:val="00E37DF5"/>
    <w:rsid w:val="00E44EE1"/>
    <w:rsid w:val="00E5241D"/>
    <w:rsid w:val="00E55EE8"/>
    <w:rsid w:val="00E5680C"/>
    <w:rsid w:val="00E61A16"/>
    <w:rsid w:val="00E7358D"/>
    <w:rsid w:val="00E76267"/>
    <w:rsid w:val="00EA535B"/>
    <w:rsid w:val="00EC35BD"/>
    <w:rsid w:val="00EC579D"/>
    <w:rsid w:val="00ED5BDC"/>
    <w:rsid w:val="00ED7DAC"/>
    <w:rsid w:val="00F067A6"/>
    <w:rsid w:val="00F20B25"/>
    <w:rsid w:val="00F212F3"/>
    <w:rsid w:val="00F22CEB"/>
    <w:rsid w:val="00F278C3"/>
    <w:rsid w:val="00F60168"/>
    <w:rsid w:val="00F70C03"/>
    <w:rsid w:val="00F9084A"/>
    <w:rsid w:val="00FB6E40"/>
    <w:rsid w:val="00FC19E2"/>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8EE48"/>
  <w15:docId w15:val="{F26C52A2-8070-4411-9D55-A741CB82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36A"/>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paragraph" w:styleId="Header">
    <w:name w:val="header"/>
    <w:basedOn w:val="Normal"/>
    <w:link w:val="HeaderChar"/>
    <w:uiPriority w:val="99"/>
    <w:unhideWhenUsed/>
    <w:rsid w:val="00820E3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2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urth\appdata\local\microsoft\office\MDE_Templates_W10_O2016\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5912-41CD-4494-AC65-91AB7DAB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Template>
  <TotalTime>2</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Early Childhood Screening Conscientious Objection form</vt:lpstr>
    </vt:vector>
  </TitlesOfParts>
  <Manager/>
  <Company>Minnesota Department of Education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Screening Conscientious Objection form</dc:title>
  <dc:subject/>
  <dc:creator>Minnesota Department of Education</dc:creator>
  <cp:keywords/>
  <dc:description/>
  <cp:lastModifiedBy>Kurth, Anna (MDE)</cp:lastModifiedBy>
  <cp:revision>3</cp:revision>
  <dcterms:created xsi:type="dcterms:W3CDTF">2023-08-22T21:15:00Z</dcterms:created>
  <dcterms:modified xsi:type="dcterms:W3CDTF">2023-08-24T20:46:00Z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