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6C6E" w14:textId="49004D51" w:rsidR="006D3295" w:rsidRDefault="00C17ACA" w:rsidP="00C17ACA">
      <w:pPr>
        <w:pStyle w:val="BodyText"/>
        <w:tabs>
          <w:tab w:val="left" w:pos="681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BAB6C6F" w14:textId="77777777" w:rsidR="006D3295" w:rsidRDefault="006D3295">
      <w:pPr>
        <w:pStyle w:val="BodyText"/>
        <w:rPr>
          <w:rFonts w:ascii="Times New Roman"/>
          <w:sz w:val="20"/>
        </w:rPr>
      </w:pPr>
    </w:p>
    <w:p w14:paraId="7BAB6C70" w14:textId="1D349CE7" w:rsidR="006D3295" w:rsidRDefault="003A3CC4">
      <w:pPr>
        <w:pStyle w:val="Title"/>
      </w:pPr>
      <w:bookmarkStart w:id="0" w:name="Appendix_A:_DHS_Grant_RFP_Addendum_Templ"/>
      <w:bookmarkEnd w:id="0"/>
      <w:r w:rsidRPr="003E4516">
        <w:rPr>
          <w:spacing w:val="-10"/>
        </w:rPr>
        <w:t>RFP</w:t>
      </w:r>
      <w:r w:rsidRPr="003E4516">
        <w:rPr>
          <w:spacing w:val="-20"/>
        </w:rPr>
        <w:t xml:space="preserve"> </w:t>
      </w:r>
      <w:r w:rsidRPr="003E4516">
        <w:rPr>
          <w:spacing w:val="-10"/>
        </w:rPr>
        <w:t>Addendum</w:t>
      </w:r>
      <w:r w:rsidRPr="003E4516">
        <w:rPr>
          <w:spacing w:val="-21"/>
        </w:rPr>
        <w:t xml:space="preserve"> </w:t>
      </w:r>
      <w:r w:rsidRPr="003E4516">
        <w:rPr>
          <w:spacing w:val="-10"/>
        </w:rPr>
        <w:t>No.</w:t>
      </w:r>
      <w:r w:rsidRPr="003E4516">
        <w:rPr>
          <w:spacing w:val="-21"/>
        </w:rPr>
        <w:t xml:space="preserve"> </w:t>
      </w:r>
      <w:r w:rsidR="003E4516" w:rsidRPr="003E4516">
        <w:rPr>
          <w:spacing w:val="-21"/>
        </w:rPr>
        <w:t>1</w:t>
      </w:r>
      <w:r w:rsidR="003E4516">
        <w:rPr>
          <w:spacing w:val="-21"/>
        </w:rPr>
        <w:t xml:space="preserve"> </w:t>
      </w:r>
      <w:r w:rsidRPr="003E4516">
        <w:rPr>
          <w:color w:val="000000"/>
          <w:spacing w:val="-10"/>
        </w:rPr>
        <w:t>for</w:t>
      </w:r>
      <w:r w:rsidRPr="003E4516">
        <w:rPr>
          <w:color w:val="000000"/>
          <w:spacing w:val="-21"/>
        </w:rPr>
        <w:t xml:space="preserve"> </w:t>
      </w:r>
      <w:r w:rsidR="003E4516" w:rsidRPr="003E4516">
        <w:rPr>
          <w:color w:val="000000"/>
          <w:spacing w:val="-10"/>
        </w:rPr>
        <w:t>Request for Proposals for a Grantee to provide adoption, concurrent, and permanency planning services</w:t>
      </w:r>
    </w:p>
    <w:p w14:paraId="7BAB6C71" w14:textId="77777777" w:rsidR="006D3295" w:rsidRDefault="006D3295">
      <w:pPr>
        <w:pStyle w:val="BodyText"/>
        <w:spacing w:before="10"/>
        <w:rPr>
          <w:b/>
          <w:sz w:val="16"/>
        </w:rPr>
      </w:pPr>
    </w:p>
    <w:p w14:paraId="7BAB6C72" w14:textId="38EFF45E" w:rsidR="006D3295" w:rsidRDefault="003E4516">
      <w:pPr>
        <w:pStyle w:val="BodyText"/>
        <w:spacing w:before="56" w:line="268" w:lineRule="auto"/>
        <w:ind w:left="380"/>
      </w:pPr>
      <w:r>
        <w:t>The Minnesota Department of Children, Youth, and Families (DCYF)</w:t>
      </w:r>
      <w:r w:rsidR="00466AB9" w:rsidRPr="00466AB9">
        <w:t xml:space="preserve"> </w:t>
      </w:r>
      <w:r w:rsidR="00050016">
        <w:rPr>
          <w:color w:val="000000"/>
        </w:rPr>
        <w:t>Child Safety and Permanency Division</w:t>
      </w:r>
      <w:r w:rsidR="00466AB9">
        <w:rPr>
          <w:color w:val="000000"/>
        </w:rPr>
        <w:t>,</w:t>
      </w:r>
      <w:r w:rsidR="003A3CC4">
        <w:rPr>
          <w:color w:val="000000"/>
        </w:rPr>
        <w:t xml:space="preserve"> issues</w:t>
      </w:r>
      <w:r w:rsidR="003A3CC4">
        <w:rPr>
          <w:color w:val="000000"/>
          <w:spacing w:val="-2"/>
        </w:rPr>
        <w:t xml:space="preserve"> </w:t>
      </w:r>
      <w:r w:rsidR="003A3CC4">
        <w:rPr>
          <w:color w:val="000000"/>
        </w:rPr>
        <w:t>this</w:t>
      </w:r>
      <w:r w:rsidR="003A3CC4">
        <w:rPr>
          <w:color w:val="000000"/>
          <w:spacing w:val="-2"/>
        </w:rPr>
        <w:t xml:space="preserve"> </w:t>
      </w:r>
      <w:r w:rsidR="003A3CC4">
        <w:rPr>
          <w:color w:val="000000"/>
        </w:rPr>
        <w:t>addendum</w:t>
      </w:r>
      <w:r w:rsidR="003A3CC4">
        <w:rPr>
          <w:color w:val="000000"/>
          <w:spacing w:val="-1"/>
        </w:rPr>
        <w:t xml:space="preserve"> </w:t>
      </w:r>
      <w:r w:rsidR="003A3CC4">
        <w:rPr>
          <w:color w:val="000000"/>
        </w:rPr>
        <w:t>to</w:t>
      </w:r>
      <w:r w:rsidR="003A3CC4">
        <w:rPr>
          <w:color w:val="000000"/>
          <w:spacing w:val="-3"/>
        </w:rPr>
        <w:t xml:space="preserve"> </w:t>
      </w:r>
      <w:r w:rsidR="003A3CC4">
        <w:rPr>
          <w:color w:val="000000"/>
        </w:rPr>
        <w:t>the</w:t>
      </w:r>
      <w:r w:rsidR="003A3CC4">
        <w:rPr>
          <w:color w:val="000000"/>
          <w:spacing w:val="-1"/>
        </w:rPr>
        <w:t xml:space="preserve"> </w:t>
      </w:r>
      <w:r w:rsidR="003A3CC4">
        <w:rPr>
          <w:color w:val="000000"/>
        </w:rPr>
        <w:t>request</w:t>
      </w:r>
      <w:r w:rsidR="003A3CC4">
        <w:rPr>
          <w:color w:val="000000"/>
          <w:spacing w:val="-1"/>
        </w:rPr>
        <w:t xml:space="preserve"> </w:t>
      </w:r>
      <w:r w:rsidR="003A3CC4">
        <w:rPr>
          <w:color w:val="000000"/>
        </w:rPr>
        <w:t>for</w:t>
      </w:r>
      <w:r w:rsidR="003A3CC4">
        <w:rPr>
          <w:color w:val="000000"/>
          <w:spacing w:val="-2"/>
        </w:rPr>
        <w:t xml:space="preserve"> </w:t>
      </w:r>
      <w:r w:rsidR="003A3CC4">
        <w:rPr>
          <w:color w:val="000000"/>
        </w:rPr>
        <w:t>proposals</w:t>
      </w:r>
      <w:r w:rsidR="003A3CC4">
        <w:rPr>
          <w:color w:val="000000"/>
          <w:spacing w:val="-2"/>
        </w:rPr>
        <w:t xml:space="preserve"> </w:t>
      </w:r>
      <w:r w:rsidR="003A3CC4">
        <w:rPr>
          <w:color w:val="000000"/>
        </w:rPr>
        <w:t>identified</w:t>
      </w:r>
      <w:r w:rsidR="003A3CC4">
        <w:rPr>
          <w:color w:val="000000"/>
          <w:spacing w:val="-3"/>
        </w:rPr>
        <w:t xml:space="preserve"> </w:t>
      </w:r>
      <w:r w:rsidR="003A3CC4">
        <w:rPr>
          <w:color w:val="000000"/>
        </w:rPr>
        <w:t>above,</w:t>
      </w:r>
      <w:r w:rsidR="003A3CC4">
        <w:rPr>
          <w:color w:val="000000"/>
          <w:spacing w:val="-4"/>
        </w:rPr>
        <w:t xml:space="preserve"> </w:t>
      </w:r>
      <w:r w:rsidR="003A3CC4">
        <w:rPr>
          <w:color w:val="000000"/>
        </w:rPr>
        <w:t>which</w:t>
      </w:r>
      <w:r w:rsidR="003A3CC4">
        <w:rPr>
          <w:color w:val="000000"/>
          <w:spacing w:val="-5"/>
        </w:rPr>
        <w:t xml:space="preserve"> </w:t>
      </w:r>
      <w:r w:rsidR="003A3CC4">
        <w:rPr>
          <w:color w:val="000000"/>
        </w:rPr>
        <w:t>was</w:t>
      </w:r>
      <w:r w:rsidR="003A3CC4">
        <w:rPr>
          <w:color w:val="000000"/>
          <w:spacing w:val="-2"/>
        </w:rPr>
        <w:t xml:space="preserve"> </w:t>
      </w:r>
      <w:r w:rsidR="003A3CC4">
        <w:rPr>
          <w:color w:val="000000"/>
        </w:rPr>
        <w:t>issued</w:t>
      </w:r>
      <w:r w:rsidR="003A3CC4">
        <w:rPr>
          <w:color w:val="000000"/>
          <w:spacing w:val="-2"/>
        </w:rPr>
        <w:t xml:space="preserve"> </w:t>
      </w:r>
      <w:r w:rsidR="003A3CC4">
        <w:rPr>
          <w:color w:val="000000"/>
        </w:rPr>
        <w:t>on</w:t>
      </w:r>
      <w:r w:rsidR="003A3CC4">
        <w:rPr>
          <w:color w:val="000000"/>
          <w:spacing w:val="-3"/>
        </w:rPr>
        <w:t xml:space="preserve"> </w:t>
      </w:r>
      <w:r>
        <w:rPr>
          <w:color w:val="000000"/>
        </w:rPr>
        <w:t>February 6, 2026.</w:t>
      </w:r>
    </w:p>
    <w:p w14:paraId="7BAB6C74" w14:textId="77777777" w:rsidR="006D3295" w:rsidRDefault="006D3295">
      <w:pPr>
        <w:pStyle w:val="BodyText"/>
        <w:spacing w:before="4"/>
        <w:rPr>
          <w:i/>
          <w:sz w:val="19"/>
        </w:rPr>
      </w:pPr>
    </w:p>
    <w:p w14:paraId="7BAB6C75" w14:textId="1AD93991" w:rsidR="006D3295" w:rsidRDefault="003A3CC4">
      <w:pPr>
        <w:pStyle w:val="ListParagraph"/>
        <w:numPr>
          <w:ilvl w:val="0"/>
          <w:numId w:val="2"/>
        </w:numPr>
        <w:tabs>
          <w:tab w:val="left" w:pos="1100"/>
        </w:tabs>
        <w:rPr>
          <w:b/>
        </w:rPr>
      </w:pPr>
      <w:r>
        <w:rPr>
          <w:b/>
        </w:rPr>
        <w:t>Revision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955ADB">
        <w:rPr>
          <w:b/>
        </w:rPr>
        <w:t>Funding Requirement</w:t>
      </w:r>
    </w:p>
    <w:p w14:paraId="7BAB6C77" w14:textId="2BD6EB20" w:rsidR="006D3295" w:rsidRDefault="003E4516" w:rsidP="003E4516">
      <w:pPr>
        <w:pStyle w:val="BodyText"/>
        <w:spacing w:before="154" w:line="271" w:lineRule="auto"/>
        <w:ind w:left="1099"/>
      </w:pPr>
      <w:r>
        <w:t>Section 1.,</w:t>
      </w:r>
      <w:r w:rsidR="00C438E2">
        <w:t xml:space="preserve"> “</w:t>
      </w:r>
      <w:r w:rsidR="00C438E2" w:rsidRPr="00050016">
        <w:rPr>
          <w:b/>
          <w:bCs/>
        </w:rPr>
        <w:t>INTRODUCTION</w:t>
      </w:r>
      <w:r w:rsidR="00C438E2">
        <w:t>,”</w:t>
      </w:r>
      <w:r>
        <w:t xml:space="preserve"> subpart 1.4</w:t>
      </w:r>
      <w:r w:rsidR="00C438E2">
        <w:t>., “</w:t>
      </w:r>
      <w:r w:rsidR="00C438E2" w:rsidRPr="00050016">
        <w:rPr>
          <w:b/>
          <w:bCs/>
        </w:rPr>
        <w:t>Funding Availability</w:t>
      </w:r>
      <w:r w:rsidR="00C438E2">
        <w:t>,”</w:t>
      </w:r>
      <w:r>
        <w:t xml:space="preserve"> is deleted and replaced as follows: </w:t>
      </w:r>
    </w:p>
    <w:p w14:paraId="311747E6" w14:textId="77777777" w:rsidR="00433586" w:rsidRDefault="00433586" w:rsidP="00050016">
      <w:pPr>
        <w:pStyle w:val="Heading2"/>
        <w:ind w:left="379" w:firstLine="720"/>
      </w:pPr>
      <w:bookmarkStart w:id="1" w:name="_Toc208314317"/>
      <w:r>
        <w:t>1.4 Funding Availability</w:t>
      </w:r>
      <w:bookmarkEnd w:id="1"/>
    </w:p>
    <w:p w14:paraId="652E15DF" w14:textId="77777777" w:rsidR="00433586" w:rsidRPr="00BB580F" w:rsidRDefault="00433586" w:rsidP="00050016">
      <w:pPr>
        <w:pStyle w:val="NoSpacing"/>
        <w:spacing w:after="120" w:line="276" w:lineRule="auto"/>
        <w:ind w:left="1099"/>
        <w:rPr>
          <w:highlight w:val="yellow"/>
        </w:rPr>
      </w:pPr>
      <w:r w:rsidRPr="00CD4496">
        <w:t>The total anticipated</w:t>
      </w:r>
      <w:r>
        <w:t xml:space="preserve"> allocation</w:t>
      </w:r>
      <w:r w:rsidRPr="00CD4496">
        <w:t xml:space="preserve"> amount is</w:t>
      </w:r>
      <w:r>
        <w:t xml:space="preserve"> estimated at $3.27 million for the contracted services outlined in this RFP for</w:t>
      </w:r>
      <w:r w:rsidRPr="00CD4496">
        <w:t xml:space="preserve"> each State Fiscal Year (SFY).</w:t>
      </w:r>
      <w:r>
        <w:t xml:space="preserve"> Additionally, up to $1 million will be available for each SFY in DeLink savings, which can be used to fund some proposed services and </w:t>
      </w:r>
      <w:r w:rsidRPr="00CD4496">
        <w:t>supplement the allocation for contracted services. These funds are intended to enhance, not supplant, existing resources.</w:t>
      </w:r>
      <w:r>
        <w:t xml:space="preserve"> </w:t>
      </w:r>
    </w:p>
    <w:p w14:paraId="0413AFBD" w14:textId="77777777" w:rsidR="00C438E2" w:rsidRPr="00D97E23" w:rsidRDefault="00433586" w:rsidP="00C438E2">
      <w:pPr>
        <w:pStyle w:val="BodyText"/>
        <w:ind w:left="1099"/>
        <w:rPr>
          <w:bCs/>
        </w:rPr>
      </w:pPr>
      <w:r w:rsidRPr="00050016">
        <w:rPr>
          <w:strike/>
        </w:rPr>
        <w:t xml:space="preserve">All Responders must include a 25% match to funding awarded for PPPC services. Responders must have a robust plan for matching funds to ensure they support PPPC services beyond grant funding.  Ten percent of the 25% match may be in kind donations, Responders may propose a higher percentage of in kind donation but must include a thorough justification included in the proposal.  </w:t>
      </w:r>
      <w:r w:rsidR="00C438E2" w:rsidRPr="00C438E2">
        <w:rPr>
          <w:strike/>
        </w:rPr>
        <w:t xml:space="preserve"> </w:t>
      </w:r>
      <w:r w:rsidR="00C438E2" w:rsidRPr="00D97E23">
        <w:rPr>
          <w:bCs/>
        </w:rPr>
        <w:t>All Responders must include a 15% match to funding awarded for PPPC services. Responders must have a robust plan for matching funds to ensure they support PPPC services beyond grant funding. Seven percent of the 15% match may be in kind donations; Responders may propose a higher percentage of in-kind donation but must include a thorough justification included in the proposal.</w:t>
      </w:r>
    </w:p>
    <w:p w14:paraId="340A0B9E" w14:textId="0249A774" w:rsidR="00433586" w:rsidRPr="00050016" w:rsidRDefault="00433586" w:rsidP="00050016">
      <w:pPr>
        <w:spacing w:after="120"/>
        <w:ind w:left="720"/>
        <w:rPr>
          <w:strike/>
        </w:rPr>
      </w:pPr>
    </w:p>
    <w:p w14:paraId="006C6CB1" w14:textId="447BDBB3" w:rsidR="00433586" w:rsidRDefault="00433586" w:rsidP="00050016">
      <w:pPr>
        <w:spacing w:after="120"/>
        <w:ind w:left="1099"/>
      </w:pPr>
      <w:r w:rsidRPr="00B5266D">
        <w:t>Funding will be allocated through a competitive process</w:t>
      </w:r>
      <w:r>
        <w:t>, reviewed by a committee representing content and, if applicable, community specialists with regional expertise</w:t>
      </w:r>
      <w:r w:rsidRPr="00B5266D">
        <w:t xml:space="preserve">. If selected, </w:t>
      </w:r>
      <w:r>
        <w:t>Responder</w:t>
      </w:r>
      <w:r w:rsidRPr="00B5266D">
        <w:t xml:space="preserve"> may only incur eligible expenditures when the contract</w:t>
      </w:r>
      <w:r>
        <w:t xml:space="preserve"> </w:t>
      </w:r>
      <w:r w:rsidRPr="00B5266D">
        <w:t xml:space="preserve">is fully </w:t>
      </w:r>
      <w:r w:rsidR="00C17ACA" w:rsidRPr="00B5266D">
        <w:t>executed,</w:t>
      </w:r>
      <w:r w:rsidRPr="00B5266D">
        <w:t xml:space="preserve"> and the grant has reached its</w:t>
      </w:r>
      <w:r>
        <w:t xml:space="preserve"> effective date.</w:t>
      </w:r>
    </w:p>
    <w:p w14:paraId="60D9C596" w14:textId="77777777" w:rsidR="00433586" w:rsidRDefault="00433586" w:rsidP="003E4516">
      <w:pPr>
        <w:pStyle w:val="BodyText"/>
        <w:spacing w:before="154" w:line="271" w:lineRule="auto"/>
        <w:ind w:left="1099"/>
        <w:rPr>
          <w:i/>
        </w:rPr>
      </w:pPr>
    </w:p>
    <w:p w14:paraId="7BAB6C9E" w14:textId="77777777" w:rsidR="006D3295" w:rsidRDefault="006D3295">
      <w:pPr>
        <w:pStyle w:val="BodyText"/>
        <w:rPr>
          <w:b/>
        </w:rPr>
      </w:pPr>
    </w:p>
    <w:p w14:paraId="7BAB6CA7" w14:textId="60313248" w:rsidR="006D3295" w:rsidRDefault="003A3CC4" w:rsidP="00F9443B">
      <w:pPr>
        <w:spacing w:before="194"/>
        <w:ind w:left="3082" w:right="2804"/>
        <w:jc w:val="center"/>
      </w:pPr>
      <w:r>
        <w:rPr>
          <w:b/>
        </w:rPr>
        <w:t>REMAINDER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PAGE</w:t>
      </w:r>
      <w:r>
        <w:rPr>
          <w:b/>
          <w:spacing w:val="-7"/>
        </w:rPr>
        <w:t xml:space="preserve"> </w:t>
      </w:r>
      <w:r>
        <w:rPr>
          <w:b/>
        </w:rPr>
        <w:t>INTENTIONALLY</w:t>
      </w:r>
      <w:r>
        <w:rPr>
          <w:b/>
          <w:spacing w:val="-3"/>
        </w:rPr>
        <w:t xml:space="preserve"> </w:t>
      </w:r>
      <w:r>
        <w:rPr>
          <w:b/>
        </w:rPr>
        <w:t>LEFT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BLAN</w:t>
      </w:r>
      <w:r w:rsidR="00F9443B">
        <w:rPr>
          <w:b/>
          <w:spacing w:val="-2"/>
        </w:rPr>
        <w:t>K</w:t>
      </w:r>
      <w:bookmarkStart w:id="2" w:name="Appendix_B:_Instructions_on_State_Regist"/>
      <w:bookmarkEnd w:id="2"/>
    </w:p>
    <w:sectPr w:rsidR="006D3295" w:rsidSect="003E4516">
      <w:headerReference w:type="default" r:id="rId11"/>
      <w:footerReference w:type="default" r:id="rId12"/>
      <w:pgSz w:w="12240" w:h="15840"/>
      <w:pgMar w:top="1880" w:right="980" w:bottom="820" w:left="700" w:header="1872" w:footer="6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8A0F" w14:textId="77777777" w:rsidR="00FF49FD" w:rsidRDefault="00FF49FD">
      <w:r>
        <w:separator/>
      </w:r>
    </w:p>
  </w:endnote>
  <w:endnote w:type="continuationSeparator" w:id="0">
    <w:p w14:paraId="6B871414" w14:textId="77777777" w:rsidR="00FF49FD" w:rsidRDefault="00FF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6CAB" w14:textId="5953B7E0" w:rsidR="006D3295" w:rsidRDefault="006E72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7BAB6CB4" wp14:editId="47DF3B2B">
              <wp:simplePos x="0" y="0"/>
              <wp:positionH relativeFrom="margin">
                <wp:align>right</wp:align>
              </wp:positionH>
              <wp:positionV relativeFrom="page">
                <wp:posOffset>9515475</wp:posOffset>
              </wp:positionV>
              <wp:extent cx="6465570" cy="200025"/>
              <wp:effectExtent l="0" t="0" r="11430" b="9525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557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B6CBA" w14:textId="48852252" w:rsidR="006D3295" w:rsidRDefault="00FC27C8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GK204 Grant RFP Addendum</w:t>
                          </w:r>
                          <w:r w:rsidR="00F92B70">
                            <w:t xml:space="preserve"> </w:t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  <w:t>Rev. 1.31.2024</w:t>
                          </w:r>
                        </w:p>
                        <w:p w14:paraId="49368897" w14:textId="77777777" w:rsidR="00FC27C8" w:rsidRDefault="00FC27C8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B6CB4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457.9pt;margin-top:749.25pt;width:509.1pt;height:15.75pt;z-index:-1581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" filled="f" stroked="f">
              <v:textbox inset="0,0,0,0">
                <w:txbxContent>
                  <w:p w14:paraId="7BAB6CBA" w14:textId="48852252" w:rsidR="006D3295" w:rsidRDefault="00FC27C8">
                    <w:pPr>
                      <w:pStyle w:val="BodyText"/>
                      <w:spacing w:line="245" w:lineRule="exact"/>
                      <w:ind w:left="20"/>
                    </w:pPr>
                    <w:r>
                      <w:t>GK204 Grant RFP Addendum</w:t>
                    </w:r>
                    <w:r w:rsidR="00F92B70">
                      <w:t xml:space="preserve"> </w:t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  <w:t>Rev. 1.31.2024</w:t>
                    </w:r>
                  </w:p>
                  <w:p w14:paraId="49368897" w14:textId="77777777" w:rsidR="00FC27C8" w:rsidRDefault="00FC27C8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7BAB6CB5" wp14:editId="382ADAE9">
              <wp:simplePos x="0" y="0"/>
              <wp:positionH relativeFrom="page">
                <wp:posOffset>6978650</wp:posOffset>
              </wp:positionH>
              <wp:positionV relativeFrom="page">
                <wp:posOffset>9513570</wp:posOffset>
              </wp:positionV>
              <wp:extent cx="160020" cy="165735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B6CBB" w14:textId="52D64762" w:rsidR="006D3295" w:rsidRDefault="006D3295" w:rsidP="00F92B70">
                          <w:pPr>
                            <w:pStyle w:val="BodyText"/>
                            <w:spacing w:line="245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B6CB5" id="docshape6" o:spid="_x0000_s1027" type="#_x0000_t202" style="position:absolute;margin-left:549.5pt;margin-top:749.1pt;width:12.6pt;height:13.0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bR1wEAAJc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" filled="f" stroked="f">
              <v:textbox inset="0,0,0,0">
                <w:txbxContent>
                  <w:p w14:paraId="7BAB6CBB" w14:textId="52D64762" w:rsidR="006D3295" w:rsidRDefault="006D3295" w:rsidP="00F92B70">
                    <w:pPr>
                      <w:pStyle w:val="BodyText"/>
                      <w:spacing w:line="24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233C" w14:textId="77777777" w:rsidR="00FF49FD" w:rsidRDefault="00FF49FD">
      <w:r>
        <w:separator/>
      </w:r>
    </w:p>
  </w:footnote>
  <w:footnote w:type="continuationSeparator" w:id="0">
    <w:p w14:paraId="5A7009A6" w14:textId="77777777" w:rsidR="00FF49FD" w:rsidRDefault="00FF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6CAA" w14:textId="1C97E740" w:rsidR="006D3295" w:rsidRDefault="003E4516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07968" behindDoc="0" locked="0" layoutInCell="1" allowOverlap="1" wp14:anchorId="4B1599DA" wp14:editId="3F01F427">
          <wp:simplePos x="0" y="0"/>
          <wp:positionH relativeFrom="column">
            <wp:posOffset>-111125</wp:posOffset>
          </wp:positionH>
          <wp:positionV relativeFrom="paragraph">
            <wp:posOffset>-845820</wp:posOffset>
          </wp:positionV>
          <wp:extent cx="3481070" cy="597535"/>
          <wp:effectExtent l="0" t="0" r="5080" b="0"/>
          <wp:wrapNone/>
          <wp:docPr id="1400139280" name="Picture 2" descr="Minnesota Department of Children, Youth, and Famil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139280" name="Picture 2" descr="Minnesota Department of Children, Youth, and Famil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58E"/>
    <w:multiLevelType w:val="hybridMultilevel"/>
    <w:tmpl w:val="1646BE86"/>
    <w:lvl w:ilvl="0" w:tplc="AB6A9706">
      <w:start w:val="1"/>
      <w:numFmt w:val="decimal"/>
      <w:lvlText w:val="%1."/>
      <w:lvlJc w:val="left"/>
      <w:pPr>
        <w:ind w:left="109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362C8842">
      <w:numFmt w:val="bullet"/>
      <w:lvlText w:val="•"/>
      <w:lvlJc w:val="left"/>
      <w:pPr>
        <w:ind w:left="2046" w:hanging="361"/>
      </w:pPr>
      <w:rPr>
        <w:rFonts w:hint="default"/>
        <w:lang w:val="en-US" w:eastAsia="en-US" w:bidi="ar-SA"/>
      </w:rPr>
    </w:lvl>
    <w:lvl w:ilvl="2" w:tplc="D5D4BF0E"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plc="F2CE6AB4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4" w:tplc="0FF45ED4">
      <w:numFmt w:val="bullet"/>
      <w:lvlText w:val="•"/>
      <w:lvlJc w:val="left"/>
      <w:pPr>
        <w:ind w:left="4884" w:hanging="361"/>
      </w:pPr>
      <w:rPr>
        <w:rFonts w:hint="default"/>
        <w:lang w:val="en-US" w:eastAsia="en-US" w:bidi="ar-SA"/>
      </w:rPr>
    </w:lvl>
    <w:lvl w:ilvl="5" w:tplc="827A1828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07EAFA92">
      <w:numFmt w:val="bullet"/>
      <w:lvlText w:val="•"/>
      <w:lvlJc w:val="left"/>
      <w:pPr>
        <w:ind w:left="6776" w:hanging="361"/>
      </w:pPr>
      <w:rPr>
        <w:rFonts w:hint="default"/>
        <w:lang w:val="en-US" w:eastAsia="en-US" w:bidi="ar-SA"/>
      </w:rPr>
    </w:lvl>
    <w:lvl w:ilvl="7" w:tplc="5E4859E2">
      <w:numFmt w:val="bullet"/>
      <w:lvlText w:val="•"/>
      <w:lvlJc w:val="left"/>
      <w:pPr>
        <w:ind w:left="7722" w:hanging="361"/>
      </w:pPr>
      <w:rPr>
        <w:rFonts w:hint="default"/>
        <w:lang w:val="en-US" w:eastAsia="en-US" w:bidi="ar-SA"/>
      </w:rPr>
    </w:lvl>
    <w:lvl w:ilvl="8" w:tplc="99609988">
      <w:numFmt w:val="bullet"/>
      <w:lvlText w:val="•"/>
      <w:lvlJc w:val="left"/>
      <w:pPr>
        <w:ind w:left="86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4B21CAC"/>
    <w:multiLevelType w:val="hybridMultilevel"/>
    <w:tmpl w:val="4C6C2F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A11C1"/>
    <w:multiLevelType w:val="hybridMultilevel"/>
    <w:tmpl w:val="80F6D416"/>
    <w:lvl w:ilvl="0" w:tplc="DA2A311E">
      <w:start w:val="1"/>
      <w:numFmt w:val="decimal"/>
      <w:lvlText w:val="%1."/>
      <w:lvlJc w:val="left"/>
      <w:pPr>
        <w:ind w:left="110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63EC492">
      <w:numFmt w:val="bullet"/>
      <w:lvlText w:val="•"/>
      <w:lvlJc w:val="left"/>
      <w:pPr>
        <w:ind w:left="2046" w:hanging="361"/>
      </w:pPr>
      <w:rPr>
        <w:rFonts w:hint="default"/>
        <w:lang w:val="en-US" w:eastAsia="en-US" w:bidi="ar-SA"/>
      </w:rPr>
    </w:lvl>
    <w:lvl w:ilvl="2" w:tplc="CCF212F6"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plc="BB600C14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4" w:tplc="A6EC6044">
      <w:numFmt w:val="bullet"/>
      <w:lvlText w:val="•"/>
      <w:lvlJc w:val="left"/>
      <w:pPr>
        <w:ind w:left="4884" w:hanging="361"/>
      </w:pPr>
      <w:rPr>
        <w:rFonts w:hint="default"/>
        <w:lang w:val="en-US" w:eastAsia="en-US" w:bidi="ar-SA"/>
      </w:rPr>
    </w:lvl>
    <w:lvl w:ilvl="5" w:tplc="A684899E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0CF2F38E">
      <w:numFmt w:val="bullet"/>
      <w:lvlText w:val="•"/>
      <w:lvlJc w:val="left"/>
      <w:pPr>
        <w:ind w:left="6776" w:hanging="361"/>
      </w:pPr>
      <w:rPr>
        <w:rFonts w:hint="default"/>
        <w:lang w:val="en-US" w:eastAsia="en-US" w:bidi="ar-SA"/>
      </w:rPr>
    </w:lvl>
    <w:lvl w:ilvl="7" w:tplc="50CE7922">
      <w:numFmt w:val="bullet"/>
      <w:lvlText w:val="•"/>
      <w:lvlJc w:val="left"/>
      <w:pPr>
        <w:ind w:left="7722" w:hanging="361"/>
      </w:pPr>
      <w:rPr>
        <w:rFonts w:hint="default"/>
        <w:lang w:val="en-US" w:eastAsia="en-US" w:bidi="ar-SA"/>
      </w:rPr>
    </w:lvl>
    <w:lvl w:ilvl="8" w:tplc="7C76198A">
      <w:numFmt w:val="bullet"/>
      <w:lvlText w:val="•"/>
      <w:lvlJc w:val="left"/>
      <w:pPr>
        <w:ind w:left="8668" w:hanging="361"/>
      </w:pPr>
      <w:rPr>
        <w:rFonts w:hint="default"/>
        <w:lang w:val="en-US" w:eastAsia="en-US" w:bidi="ar-SA"/>
      </w:rPr>
    </w:lvl>
  </w:abstractNum>
  <w:num w:numId="1" w16cid:durableId="286014799">
    <w:abstractNumId w:val="2"/>
  </w:num>
  <w:num w:numId="2" w16cid:durableId="833185316">
    <w:abstractNumId w:val="0"/>
  </w:num>
  <w:num w:numId="3" w16cid:durableId="19871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95"/>
    <w:rsid w:val="00050016"/>
    <w:rsid w:val="00073B8A"/>
    <w:rsid w:val="000E34A8"/>
    <w:rsid w:val="00185FFE"/>
    <w:rsid w:val="00315980"/>
    <w:rsid w:val="003A3CC4"/>
    <w:rsid w:val="003E4516"/>
    <w:rsid w:val="00433586"/>
    <w:rsid w:val="00466AB9"/>
    <w:rsid w:val="00504749"/>
    <w:rsid w:val="005346A6"/>
    <w:rsid w:val="005A7B53"/>
    <w:rsid w:val="006121A0"/>
    <w:rsid w:val="006D3295"/>
    <w:rsid w:val="006E7298"/>
    <w:rsid w:val="00735C6C"/>
    <w:rsid w:val="007A0EDD"/>
    <w:rsid w:val="008730A7"/>
    <w:rsid w:val="00882642"/>
    <w:rsid w:val="00905DB2"/>
    <w:rsid w:val="00955ADB"/>
    <w:rsid w:val="0096496C"/>
    <w:rsid w:val="009E4D51"/>
    <w:rsid w:val="00A91477"/>
    <w:rsid w:val="00C17ACA"/>
    <w:rsid w:val="00C438E2"/>
    <w:rsid w:val="00C75A97"/>
    <w:rsid w:val="00CA5209"/>
    <w:rsid w:val="00D063D1"/>
    <w:rsid w:val="00F92B70"/>
    <w:rsid w:val="00F9443B"/>
    <w:rsid w:val="00FB598C"/>
    <w:rsid w:val="00FC27C8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B6C6E"/>
  <w15:docId w15:val="{28DEF7ED-471B-452D-8474-B38A9D69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3586"/>
    <w:pPr>
      <w:keepNext/>
      <w:keepLines/>
      <w:widowControl/>
      <w:autoSpaceDE/>
      <w:autoSpaceDN/>
      <w:spacing w:before="120" w:line="276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0"/>
      <w:ind w:left="38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11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2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7C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2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7C8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33586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33586"/>
    <w:rPr>
      <w:rFonts w:eastAsiaTheme="majorEastAsia" w:cstheme="majorBidi"/>
      <w:b/>
      <w:bCs/>
      <w:color w:val="000000" w:themeColor="text1"/>
      <w:sz w:val="26"/>
      <w:szCs w:val="20"/>
    </w:rPr>
  </w:style>
  <w:style w:type="paragraph" w:styleId="NoSpacing">
    <w:name w:val="No Spacing"/>
    <w:uiPriority w:val="1"/>
    <w:qFormat/>
    <w:rsid w:val="00433586"/>
    <w:pPr>
      <w:widowControl/>
      <w:autoSpaceDE/>
      <w:autoSpaceDN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66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A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AB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B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B2A8FD3957B41BDFCA18C7C12B596" ma:contentTypeVersion="72" ma:contentTypeDescription="Create a new document." ma:contentTypeScope="" ma:versionID="cd8d40951798ca8737dffa31d567f143">
  <xsd:schema xmlns:xsd="http://www.w3.org/2001/XMLSchema" xmlns:xs="http://www.w3.org/2001/XMLSchema" xmlns:p="http://schemas.microsoft.com/office/2006/metadata/properties" xmlns:ns2="d2cd1e61-3e5a-4760-8262-5d284eb5c80b" xmlns:ns3="16c8534f-7ff5-422c-a424-ffd9801f4a22" xmlns:ns4="aa15d4d0-2616-4397-bdbe-c0abb3aaa16f" targetNamespace="http://schemas.microsoft.com/office/2006/metadata/properties" ma:root="true" ma:fieldsID="a4917b9f852ebf0e63de5887bac121f4" ns2:_="" ns3:_="" ns4:_="">
    <xsd:import namespace="d2cd1e61-3e5a-4760-8262-5d284eb5c80b"/>
    <xsd:import namespace="16c8534f-7ff5-422c-a424-ffd9801f4a22"/>
    <xsd:import namespace="aa15d4d0-2616-4397-bdbe-c0abb3aaa16f"/>
    <xsd:element name="properties">
      <xsd:complexType>
        <xsd:sequence>
          <xsd:element name="documentManagement">
            <xsd:complexType>
              <xsd:all>
                <xsd:element ref="ns2:Contract_x0020_ID" minOccurs="0"/>
                <xsd:element ref="ns3:Non_x002d_Public_x0020_Data_x0020_Sharing" minOccurs="0"/>
                <xsd:element ref="ns3:Technical" minOccurs="0"/>
                <xsd:element ref="ns2:Contract_x0020_End" minOccurs="0"/>
                <xsd:element ref="ns2:Administration" minOccurs="0"/>
                <xsd:element ref="ns2:Division" minOccurs="0"/>
                <xsd:element ref="ns2:Work_x0020_or_x0020_Project_x0020_Nam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1e61-3e5a-4760-8262-5d284eb5c80b" elementFormDefault="qualified">
    <xsd:import namespace="http://schemas.microsoft.com/office/2006/documentManagement/types"/>
    <xsd:import namespace="http://schemas.microsoft.com/office/infopath/2007/PartnerControls"/>
    <xsd:element name="Contract_x0020_ID" ma:index="8" nillable="true" ma:displayName="Contract ID" ma:description="System populated.  Do not change." ma:indexed="true" ma:internalName="Contract_x0020_ID" ma:readOnly="false">
      <xsd:simpleType>
        <xsd:restriction base="dms:Text">
          <xsd:maxLength value="255"/>
        </xsd:restriction>
      </xsd:simpleType>
    </xsd:element>
    <xsd:element name="Contract_x0020_End" ma:index="11" nillable="true" ma:displayName="Contract End" ma:format="DateOnly" ma:indexed="true" ma:internalName="Contract_x0020_End" ma:readOnly="false">
      <xsd:simpleType>
        <xsd:restriction base="dms:DateTime"/>
      </xsd:simpleType>
    </xsd:element>
    <xsd:element name="Administration" ma:index="12" nillable="true" ma:displayName="Administration" ma:format="Dropdown" ma:indexed="true" ma:internalName="Administration" ma:readOnly="false">
      <xsd:simpleType>
        <xsd:restriction base="dms:Choice">
          <xsd:enumeration value="Aging and Disability Services"/>
          <xsd:enumeration value="Behavioral Health Administration"/>
          <xsd:enumeration value="Behavioral Health, Housing, and Deaf and Hard of Hearing Services"/>
          <xsd:enumeration value="Chemical &amp; Mental Health Services"/>
          <xsd:enumeration value="Children and Family Services"/>
          <xsd:enumeration value="Children &amp; Family Services"/>
          <xsd:enumeration value="Commissioner’s Office"/>
          <xsd:enumeration value="Community and Partner Relations"/>
          <xsd:enumeration value="Community Supports"/>
          <xsd:enumeration value="Compliance Office"/>
          <xsd:enumeration value="Continuing Care"/>
          <xsd:enumeration value="Department of Children, Youth, and Families"/>
          <xsd:enumeration value="Direct Care and Treatment"/>
          <xsd:enumeration value="Employee Culture"/>
          <xsd:enumeration value="Financial Office"/>
          <xsd:enumeration value="General Counsel’s Office"/>
          <xsd:enumeration value="Health Care Administration"/>
          <xsd:enumeration value="Homelessness, Housing and Support Services"/>
          <xsd:enumeration value="Human Resources and Management Services"/>
          <xsd:enumeration value="Inspector General"/>
          <xsd:enumeration value="MN.IT Services"/>
          <xsd:enumeration value="Minnesota IT Services"/>
          <xsd:enumeration value="MNsure"/>
          <xsd:enumeration value="Minnesota Sex Offender Program"/>
          <xsd:enumeration value="Office of Strategy &amp; Performance"/>
          <xsd:enumeration value="Operations"/>
          <xsd:enumeration value="Policy and Operations"/>
          <xsd:enumeration value="Resettlement Programs Office"/>
          <xsd:enumeration value="State Operated Services"/>
        </xsd:restriction>
      </xsd:simpleType>
    </xsd:element>
    <xsd:element name="Division" ma:index="13" nillable="true" ma:displayName="Division" ma:indexed="true" ma:internalName="Division" ma:readOnly="false">
      <xsd:simpleType>
        <xsd:restriction base="dms:Text">
          <xsd:maxLength value="255"/>
        </xsd:restriction>
      </xsd:simpleType>
    </xsd:element>
    <xsd:element name="Work_x0020_or_x0020_Project_x0020_Name" ma:index="14" nillable="true" ma:displayName="Work or Project Name" ma:description="Provide a short descriptive name for the contract work or project." ma:indexed="true" ma:internalName="Work_x0020_or_x0020_Projec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8534f-7ff5-422c-a424-ffd9801f4a22" elementFormDefault="qualified">
    <xsd:import namespace="http://schemas.microsoft.com/office/2006/documentManagement/types"/>
    <xsd:import namespace="http://schemas.microsoft.com/office/infopath/2007/PartnerControls"/>
    <xsd:element name="Non_x002d_Public_x0020_Data_x0020_Sharing" ma:index="9" nillable="true" ma:displayName="Not Public Data Sharing" ma:description="Select whether this item/set will  involve sharing not public data from DHS. Select unknown if you do not know.&#10;&#10;Not public data means any data that is classified as confidential, private, nonpublic, or protected nonpublic by statute, federal law or temporary classification." ma:format="Dropdown" ma:internalName="Non_x002d_Public_x0020_Data_x0020_Sharing" ma:readOnly="false">
      <xsd:simpleType>
        <xsd:restriction base="dms:Choice">
          <xsd:enumeration value="unknown"/>
          <xsd:enumeration value="yes"/>
          <xsd:enumeration value="no"/>
        </xsd:restriction>
      </xsd:simpleType>
    </xsd:element>
    <xsd:element name="Technical" ma:index="10" nillable="true" ma:displayName="Technical" ma:description="Does this Amendment, Contract, or Agreement have a technical component? (i.e. are we contracting for some form of Information Technology: software, data storage, etc?)" ma:format="Dropdown" ma:internalName="Technical" ma:readOnly="false">
      <xsd:simpleType>
        <xsd:restriction base="dms:Choice">
          <xsd:enumeration value="Yes"/>
          <xsd:enumeration value="No"/>
          <xsd:enumeration value="Unkno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d4d0-2616-4397-bdbe-c0abb3aaa16f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ID xmlns="d2cd1e61-3e5a-4760-8262-5d284eb5c80b">GRFP-10520</Contract_x0020_ID>
    <Division xmlns="d2cd1e61-3e5a-4760-8262-5d284eb5c80b">DCYF - Child Safety &amp; Permanency</Division>
    <Non_x002d_Public_x0020_Data_x0020_Sharing xmlns="16c8534f-7ff5-422c-a424-ffd9801f4a22">yes</Non_x002d_Public_x0020_Data_x0020_Sharing>
    <Contract_x0020_End xmlns="d2cd1e61-3e5a-4760-8262-5d284eb5c80b" xsi:nil="true"/>
    <Administration xmlns="d2cd1e61-3e5a-4760-8262-5d284eb5c80b">Department of Children, Youth, and Families</Administration>
    <Work_x0020_or_x0020_Project_x0020_Name xmlns="d2cd1e61-3e5a-4760-8262-5d284eb5c80b">DCYF - Public Private Permanency Collaborative</Work_x0020_or_x0020_Project_x0020_Name>
    <Technical xmlns="16c8534f-7ff5-422c-a424-ffd9801f4a22">No</Technica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4D17A-0FED-4379-9882-2E313A60EC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C4332D-566A-406B-889E-56692BAF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d1e61-3e5a-4760-8262-5d284eb5c80b"/>
    <ds:schemaRef ds:uri="16c8534f-7ff5-422c-a424-ffd9801f4a22"/>
    <ds:schemaRef ds:uri="aa15d4d0-2616-4397-bdbe-c0abb3aaa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FC59F-0744-4C7A-A945-8B9ABCFDDF76}">
  <ds:schemaRefs>
    <ds:schemaRef ds:uri="d2cd1e61-3e5a-4760-8262-5d284eb5c80b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16c8534f-7ff5-422c-a424-ffd9801f4a22"/>
    <ds:schemaRef ds:uri="http://purl.org/dc/elements/1.1/"/>
    <ds:schemaRef ds:uri="http://schemas.openxmlformats.org/package/2006/metadata/core-properties"/>
    <ds:schemaRef ds:uri="aa15d4d0-2616-4397-bdbe-c0abb3aaa16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84E0AD-F4DB-4368-8282-72A8CF5BC2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Addendum</vt:lpstr>
    </vt:vector>
  </TitlesOfParts>
  <Company>State of Minnesota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Addendum</dc:title>
  <dc:creator>Lyfoung, Song</dc:creator>
  <dc:description/>
  <cp:lastModifiedBy>Siess, Jon M (DCYF)</cp:lastModifiedBy>
  <cp:revision>2</cp:revision>
  <dcterms:created xsi:type="dcterms:W3CDTF">2026-02-20T21:57:00Z</dcterms:created>
  <dcterms:modified xsi:type="dcterms:W3CDTF">2026-02-20T21:57:00Z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0x010100895B2A8FD3957B41BDFCA18C7C12B596</vt:lpwstr>
  </property>
  <property fmtid="{D5CDD505-2E9C-101B-9397-08002B2CF9AE}" pid="3" name="Created">
    <vt:filetime>2023-03-15T00:00:00Z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2023-04-03T00:00:00Z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D:20230315143945</vt:lpwstr>
  </property>
</Properties>
</file>